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43AE" w14:textId="77777777" w:rsidR="003B1510" w:rsidRPr="006E05A3" w:rsidRDefault="00F05431" w:rsidP="00CA14AC">
      <w:pPr>
        <w:pStyle w:val="Bericht-Text11p-15-5"/>
        <w:jc w:val="right"/>
        <w:rPr>
          <w:rFonts w:cs="Arial"/>
          <w:b/>
          <w:noProof/>
          <w:sz w:val="20"/>
        </w:rPr>
      </w:pPr>
      <w:r w:rsidRPr="006E05A3">
        <w:rPr>
          <w:rFonts w:cs="Arial"/>
          <w:noProof/>
        </w:rPr>
        <w:drawing>
          <wp:anchor distT="0" distB="0" distL="114300" distR="114300" simplePos="0" relativeHeight="251658752" behindDoc="0" locked="0" layoutInCell="1" allowOverlap="1" wp14:anchorId="25268638" wp14:editId="51F7D15C">
            <wp:simplePos x="0" y="0"/>
            <wp:positionH relativeFrom="column">
              <wp:posOffset>4388077</wp:posOffset>
            </wp:positionH>
            <wp:positionV relativeFrom="paragraph">
              <wp:posOffset>-54268</wp:posOffset>
            </wp:positionV>
            <wp:extent cx="1603612" cy="1317009"/>
            <wp:effectExtent l="0" t="0" r="0" b="0"/>
            <wp:wrapNone/>
            <wp:docPr id="3" name="Bild 2" descr="V:\Administration\03 Briefvorlagen Hr. Heil, Präsident, SAE-Vorsitz, Leibniz allgemein\02 Vorlagen Leibniz-Logo\Leibniz_Logo_DE_schwarz_2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Administration\03 Briefvorlagen Hr. Heil, Präsident, SAE-Vorsitz, Leibniz allgemein\02 Vorlagen Leibniz-Logo\Leibniz_Logo_DE_schwarz_25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12" cy="131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A81F30" w14:textId="77777777" w:rsidR="00F05431" w:rsidRPr="006E05A3" w:rsidRDefault="00F05431" w:rsidP="00CA14AC">
      <w:pPr>
        <w:pStyle w:val="Bericht-Text11p-15-5"/>
        <w:jc w:val="right"/>
        <w:rPr>
          <w:rFonts w:cs="Arial"/>
          <w:b/>
          <w:noProof/>
          <w:sz w:val="20"/>
        </w:rPr>
      </w:pPr>
    </w:p>
    <w:p w14:paraId="1AC13807" w14:textId="77777777" w:rsidR="00F05431" w:rsidRPr="006E05A3" w:rsidRDefault="00F05431" w:rsidP="00CA14AC">
      <w:pPr>
        <w:pStyle w:val="Bericht-Text11p-15-5"/>
        <w:jc w:val="right"/>
        <w:rPr>
          <w:rFonts w:cs="Arial"/>
          <w:b/>
          <w:noProof/>
          <w:sz w:val="20"/>
        </w:rPr>
      </w:pPr>
    </w:p>
    <w:p w14:paraId="018F11E1" w14:textId="77777777" w:rsidR="00F05431" w:rsidRPr="006E05A3" w:rsidRDefault="00F05431" w:rsidP="00CA14AC">
      <w:pPr>
        <w:pStyle w:val="Bericht-Text11p-15-5"/>
        <w:jc w:val="right"/>
        <w:rPr>
          <w:rFonts w:cs="Arial"/>
        </w:rPr>
      </w:pPr>
    </w:p>
    <w:p w14:paraId="68AD9417" w14:textId="77777777" w:rsidR="00AB36CB" w:rsidRPr="006E05A3" w:rsidRDefault="00C7484E" w:rsidP="00CB0097">
      <w:pPr>
        <w:rPr>
          <w:rFonts w:cs="Arial"/>
          <w:b/>
          <w:i/>
          <w:szCs w:val="24"/>
        </w:rPr>
      </w:pPr>
      <w:r w:rsidRPr="006E05A3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7870C" wp14:editId="26749BEC">
                <wp:simplePos x="0" y="0"/>
                <wp:positionH relativeFrom="column">
                  <wp:posOffset>4412615</wp:posOffset>
                </wp:positionH>
                <wp:positionV relativeFrom="paragraph">
                  <wp:posOffset>40005</wp:posOffset>
                </wp:positionV>
                <wp:extent cx="860425" cy="260985"/>
                <wp:effectExtent l="0" t="0" r="0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4CB34" w14:textId="77777777" w:rsidR="00B43B0D" w:rsidRPr="00E11067" w:rsidRDefault="00B43B0D" w:rsidP="0048309B">
                            <w:pPr>
                              <w:rPr>
                                <w:rFonts w:ascii="Trebuchet MS" w:hAnsi="Trebuchet MS"/>
                                <w:b/>
                                <w:sz w:val="23"/>
                                <w:szCs w:val="23"/>
                              </w:rPr>
                            </w:pPr>
                            <w:r w:rsidRPr="00E11067">
                              <w:rPr>
                                <w:rFonts w:ascii="Trebuchet MS" w:hAnsi="Trebuchet MS"/>
                                <w:b/>
                                <w:sz w:val="23"/>
                                <w:szCs w:val="23"/>
                              </w:rPr>
                              <w:t>Der Senat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7.45pt;margin-top:3.15pt;width:67.75pt;height:2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" stroked="f">
                <v:textbox style="mso-fit-shape-to-text:t">
                  <w:txbxContent>
                    <w:p w:rsidR="00B43B0D" w:rsidRPr="00E11067" w:rsidRDefault="00B43B0D" w:rsidP="0048309B">
                      <w:pPr>
                        <w:rPr>
                          <w:rFonts w:ascii="Trebuchet MS" w:hAnsi="Trebuchet MS"/>
                          <w:b/>
                          <w:sz w:val="23"/>
                          <w:szCs w:val="23"/>
                        </w:rPr>
                      </w:pPr>
                      <w:r w:rsidRPr="00E11067">
                        <w:rPr>
                          <w:rFonts w:ascii="Trebuchet MS" w:hAnsi="Trebuchet MS"/>
                          <w:b/>
                          <w:sz w:val="23"/>
                          <w:szCs w:val="23"/>
                        </w:rPr>
                        <w:t>Der Senat</w:t>
                      </w:r>
                    </w:p>
                  </w:txbxContent>
                </v:textbox>
              </v:shape>
            </w:pict>
          </mc:Fallback>
        </mc:AlternateContent>
      </w:r>
    </w:p>
    <w:p w14:paraId="66172EC4" w14:textId="77777777" w:rsidR="002D382B" w:rsidRPr="006E05A3" w:rsidRDefault="002D382B" w:rsidP="006A77FF">
      <w:pPr>
        <w:pStyle w:val="LV-11-bl"/>
        <w:rPr>
          <w:rFonts w:cs="Arial"/>
          <w:sz w:val="20"/>
        </w:rPr>
      </w:pPr>
    </w:p>
    <w:p w14:paraId="2269F689" w14:textId="77777777" w:rsidR="003B1510" w:rsidRPr="006E05A3" w:rsidRDefault="00E94CE4" w:rsidP="00BC209B">
      <w:pPr>
        <w:jc w:val="right"/>
        <w:rPr>
          <w:rFonts w:cs="Arial"/>
          <w:sz w:val="20"/>
        </w:rPr>
      </w:pPr>
      <w:r w:rsidRPr="006E05A3">
        <w:rPr>
          <w:rFonts w:cs="Arial"/>
          <w:sz w:val="20"/>
        </w:rPr>
        <w:t>26. November 2015</w:t>
      </w:r>
    </w:p>
    <w:p w14:paraId="5623BDBC" w14:textId="77777777" w:rsidR="003B1510" w:rsidRPr="006E05A3" w:rsidRDefault="003B1510" w:rsidP="00CA14AC">
      <w:pPr>
        <w:jc w:val="center"/>
        <w:rPr>
          <w:rFonts w:cs="Arial"/>
          <w:sz w:val="28"/>
          <w:szCs w:val="28"/>
        </w:rPr>
      </w:pPr>
    </w:p>
    <w:p w14:paraId="3432B894" w14:textId="77777777" w:rsidR="002D382B" w:rsidRPr="006E05A3" w:rsidRDefault="002D382B" w:rsidP="00CA14AC">
      <w:pPr>
        <w:jc w:val="center"/>
        <w:rPr>
          <w:rFonts w:cs="Arial"/>
          <w:sz w:val="28"/>
          <w:szCs w:val="28"/>
        </w:rPr>
      </w:pPr>
    </w:p>
    <w:p w14:paraId="18DFD318" w14:textId="77777777" w:rsidR="002D5A10" w:rsidRPr="006E05A3" w:rsidRDefault="007B39A8" w:rsidP="00726453">
      <w:pPr>
        <w:pStyle w:val="LV-11-bl"/>
        <w:spacing w:before="120" w:after="0" w:line="320" w:lineRule="atLeast"/>
        <w:jc w:val="center"/>
        <w:rPr>
          <w:rFonts w:cs="Arial"/>
          <w:b/>
          <w:bCs/>
          <w:sz w:val="28"/>
        </w:rPr>
      </w:pPr>
      <w:r w:rsidRPr="006E05A3">
        <w:rPr>
          <w:rFonts w:cs="Arial"/>
          <w:b/>
          <w:bCs/>
          <w:sz w:val="28"/>
        </w:rPr>
        <w:t xml:space="preserve">Organisation und </w:t>
      </w:r>
      <w:r w:rsidR="002D5A10" w:rsidRPr="006E05A3">
        <w:rPr>
          <w:rFonts w:cs="Arial"/>
          <w:b/>
          <w:bCs/>
          <w:sz w:val="28"/>
        </w:rPr>
        <w:t>Aufgaben</w:t>
      </w:r>
    </w:p>
    <w:p w14:paraId="5DB20494" w14:textId="77777777" w:rsidR="00D87A30" w:rsidRPr="006E05A3" w:rsidRDefault="00D87A30" w:rsidP="002D5A10">
      <w:pPr>
        <w:pStyle w:val="LV-11-bl"/>
        <w:jc w:val="center"/>
        <w:rPr>
          <w:rFonts w:cs="Arial"/>
          <w:b/>
          <w:bCs/>
          <w:sz w:val="28"/>
        </w:rPr>
      </w:pPr>
      <w:r w:rsidRPr="006E05A3">
        <w:rPr>
          <w:rFonts w:cs="Arial"/>
          <w:b/>
          <w:bCs/>
          <w:sz w:val="28"/>
        </w:rPr>
        <w:t xml:space="preserve">der </w:t>
      </w:r>
      <w:r w:rsidR="0093613C" w:rsidRPr="006E05A3">
        <w:rPr>
          <w:rFonts w:cs="Arial"/>
          <w:b/>
          <w:bCs/>
          <w:sz w:val="28"/>
        </w:rPr>
        <w:t xml:space="preserve">Wissenschaftlichen </w:t>
      </w:r>
      <w:r w:rsidR="00312548" w:rsidRPr="006E05A3">
        <w:rPr>
          <w:rFonts w:cs="Arial"/>
          <w:b/>
          <w:bCs/>
          <w:sz w:val="28"/>
        </w:rPr>
        <w:t>Beiräte</w:t>
      </w:r>
      <w:r w:rsidR="002D5A10" w:rsidRPr="006E05A3">
        <w:rPr>
          <w:rFonts w:cs="Arial"/>
          <w:b/>
          <w:bCs/>
          <w:sz w:val="28"/>
        </w:rPr>
        <w:t xml:space="preserve"> </w:t>
      </w:r>
      <w:r w:rsidR="00756455" w:rsidRPr="006E05A3">
        <w:rPr>
          <w:rFonts w:cs="Arial"/>
          <w:b/>
          <w:bCs/>
          <w:sz w:val="28"/>
        </w:rPr>
        <w:t>von</w:t>
      </w:r>
      <w:r w:rsidRPr="006E05A3">
        <w:rPr>
          <w:rFonts w:cs="Arial"/>
          <w:b/>
          <w:bCs/>
          <w:sz w:val="28"/>
        </w:rPr>
        <w:t xml:space="preserve"> Leibniz-</w:t>
      </w:r>
      <w:r w:rsidR="00756455" w:rsidRPr="006E05A3">
        <w:rPr>
          <w:rFonts w:cs="Arial"/>
          <w:b/>
          <w:bCs/>
          <w:sz w:val="28"/>
        </w:rPr>
        <w:t>Einrichtungen</w:t>
      </w:r>
    </w:p>
    <w:p w14:paraId="116678D6" w14:textId="77777777" w:rsidR="00202ADE" w:rsidRPr="006E05A3" w:rsidRDefault="00202ADE" w:rsidP="00726453">
      <w:pPr>
        <w:pStyle w:val="LV-11-bl"/>
        <w:spacing w:before="120" w:after="0" w:line="320" w:lineRule="atLeast"/>
        <w:rPr>
          <w:rFonts w:cs="Arial"/>
        </w:rPr>
      </w:pPr>
    </w:p>
    <w:p w14:paraId="23365FC4" w14:textId="77777777" w:rsidR="00476B3D" w:rsidRPr="006E05A3" w:rsidRDefault="00202ADE" w:rsidP="00726453">
      <w:pPr>
        <w:pStyle w:val="LV-11-bl"/>
        <w:spacing w:before="120" w:after="0" w:line="320" w:lineRule="atLeast"/>
        <w:rPr>
          <w:rFonts w:cs="Arial"/>
        </w:rPr>
      </w:pPr>
      <w:r w:rsidRPr="006E05A3">
        <w:rPr>
          <w:rFonts w:cs="Arial"/>
        </w:rPr>
        <w:t>In der Leibniz-Gemeinschaft ist die Qualität</w:t>
      </w:r>
      <w:r w:rsidR="00EA022D" w:rsidRPr="006E05A3">
        <w:rPr>
          <w:rFonts w:cs="Arial"/>
        </w:rPr>
        <w:t>ssicherung</w:t>
      </w:r>
      <w:r w:rsidRPr="006E05A3">
        <w:rPr>
          <w:rFonts w:cs="Arial"/>
        </w:rPr>
        <w:t xml:space="preserve"> wissenschaftliche</w:t>
      </w:r>
      <w:r w:rsidR="00EA022D" w:rsidRPr="006E05A3">
        <w:rPr>
          <w:rFonts w:cs="Arial"/>
        </w:rPr>
        <w:t>r</w:t>
      </w:r>
      <w:r w:rsidRPr="006E05A3">
        <w:rPr>
          <w:rFonts w:cs="Arial"/>
        </w:rPr>
        <w:t xml:space="preserve"> Konzepte und Arbeitsergebnisse von größter Bedeutung. Sie erfolgt </w:t>
      </w:r>
      <w:r w:rsidR="00476B3D" w:rsidRPr="006E05A3">
        <w:rPr>
          <w:rFonts w:cs="Arial"/>
        </w:rPr>
        <w:t xml:space="preserve">auf drei Ebenen: </w:t>
      </w:r>
      <w:r w:rsidR="00EA022D" w:rsidRPr="006E05A3">
        <w:rPr>
          <w:rFonts w:cs="Arial"/>
        </w:rPr>
        <w:t xml:space="preserve">durch interne Maßnahmen der </w:t>
      </w:r>
      <w:r w:rsidR="00476B3D" w:rsidRPr="006E05A3">
        <w:rPr>
          <w:rFonts w:cs="Arial"/>
        </w:rPr>
        <w:t xml:space="preserve">Einrichtungen selbst, durch die Beratung und Bewertung der Wissenschaftlichen Beiräte </w:t>
      </w:r>
      <w:r w:rsidR="008C0D2C" w:rsidRPr="006E05A3">
        <w:rPr>
          <w:rFonts w:cs="Arial"/>
        </w:rPr>
        <w:t xml:space="preserve">bzw. Nutzerbeiräte </w:t>
      </w:r>
      <w:r w:rsidR="00476B3D" w:rsidRPr="006E05A3">
        <w:rPr>
          <w:rFonts w:cs="Arial"/>
        </w:rPr>
        <w:t xml:space="preserve">und im Rahmen der externen Evaluierung </w:t>
      </w:r>
      <w:r w:rsidR="001E3B78" w:rsidRPr="006E05A3">
        <w:rPr>
          <w:rFonts w:cs="Arial"/>
        </w:rPr>
        <w:t xml:space="preserve">der Leibniz-Einrichtungen </w:t>
      </w:r>
      <w:r w:rsidR="00476B3D" w:rsidRPr="006E05A3">
        <w:rPr>
          <w:rFonts w:cs="Arial"/>
        </w:rPr>
        <w:t xml:space="preserve">durch </w:t>
      </w:r>
      <w:r w:rsidR="003727AB" w:rsidRPr="006E05A3">
        <w:rPr>
          <w:rFonts w:cs="Arial"/>
        </w:rPr>
        <w:t>den Senat</w:t>
      </w:r>
      <w:r w:rsidR="00476B3D" w:rsidRPr="006E05A3">
        <w:rPr>
          <w:rFonts w:cs="Arial"/>
        </w:rPr>
        <w:t xml:space="preserve">. </w:t>
      </w:r>
    </w:p>
    <w:p w14:paraId="7804BA9E" w14:textId="77777777" w:rsidR="0093613C" w:rsidRPr="006E05A3" w:rsidRDefault="00241661" w:rsidP="00726453">
      <w:pPr>
        <w:pStyle w:val="LV-11-bl"/>
        <w:spacing w:before="120" w:after="0" w:line="320" w:lineRule="atLeast"/>
        <w:rPr>
          <w:rFonts w:cs="Arial"/>
        </w:rPr>
      </w:pPr>
      <w:r w:rsidRPr="006E05A3">
        <w:rPr>
          <w:rFonts w:cs="Arial"/>
        </w:rPr>
        <w:t>D</w:t>
      </w:r>
      <w:r w:rsidR="003D54BC" w:rsidRPr="006E05A3">
        <w:rPr>
          <w:rFonts w:cs="Arial"/>
        </w:rPr>
        <w:t xml:space="preserve">er Senat der Leibniz-Gemeinschaft </w:t>
      </w:r>
      <w:r w:rsidR="003252CE" w:rsidRPr="006E05A3">
        <w:rPr>
          <w:rFonts w:cs="Arial"/>
        </w:rPr>
        <w:t xml:space="preserve">ist den </w:t>
      </w:r>
      <w:r w:rsidR="0093613C" w:rsidRPr="006E05A3">
        <w:rPr>
          <w:rFonts w:cs="Arial"/>
        </w:rPr>
        <w:t xml:space="preserve">Wissenschaftlichen </w:t>
      </w:r>
      <w:r w:rsidR="003252CE" w:rsidRPr="006E05A3">
        <w:rPr>
          <w:rFonts w:cs="Arial"/>
        </w:rPr>
        <w:t xml:space="preserve">Beiräten </w:t>
      </w:r>
      <w:r w:rsidR="008C0D2C" w:rsidRPr="006E05A3">
        <w:rPr>
          <w:rFonts w:cs="Arial"/>
        </w:rPr>
        <w:t xml:space="preserve">und Nutzerbeiräten </w:t>
      </w:r>
      <w:r w:rsidR="003D54BC" w:rsidRPr="006E05A3">
        <w:rPr>
          <w:rFonts w:cs="Arial"/>
        </w:rPr>
        <w:t xml:space="preserve">zu besonderem Dank verpflichtet, </w:t>
      </w:r>
      <w:r w:rsidR="001E3B78" w:rsidRPr="006E05A3">
        <w:rPr>
          <w:rFonts w:cs="Arial"/>
        </w:rPr>
        <w:t xml:space="preserve">die durch </w:t>
      </w:r>
      <w:r w:rsidR="003D54BC" w:rsidRPr="006E05A3">
        <w:rPr>
          <w:rFonts w:cs="Arial"/>
        </w:rPr>
        <w:t>ihre ehrenamtliche, kontinuierliche und nachhaltige Begleitung der Leibniz-Einrichtungen maßgeblich zu einer effektiven und effizienten Qualitätssicherung beitr</w:t>
      </w:r>
      <w:r w:rsidR="001E3B78" w:rsidRPr="006E05A3">
        <w:rPr>
          <w:rFonts w:cs="Arial"/>
        </w:rPr>
        <w:t>agen</w:t>
      </w:r>
      <w:r w:rsidR="003D54BC" w:rsidRPr="006E05A3">
        <w:rPr>
          <w:rFonts w:cs="Arial"/>
        </w:rPr>
        <w:t>.</w:t>
      </w:r>
    </w:p>
    <w:p w14:paraId="6878261F" w14:textId="77777777" w:rsidR="00321CAA" w:rsidRPr="006E05A3" w:rsidRDefault="00175257" w:rsidP="00726453">
      <w:pPr>
        <w:pStyle w:val="LV-11-bl"/>
        <w:keepNext/>
        <w:spacing w:before="360" w:after="0" w:line="320" w:lineRule="atLeast"/>
        <w:rPr>
          <w:rFonts w:cs="Arial"/>
          <w:b/>
          <w:bCs/>
        </w:rPr>
      </w:pPr>
      <w:r w:rsidRPr="006E05A3">
        <w:rPr>
          <w:rFonts w:cs="Arial"/>
          <w:b/>
          <w:bCs/>
        </w:rPr>
        <w:t xml:space="preserve">Zentrale </w:t>
      </w:r>
      <w:r w:rsidR="00321CAA" w:rsidRPr="006E05A3">
        <w:rPr>
          <w:rFonts w:cs="Arial"/>
          <w:b/>
          <w:bCs/>
        </w:rPr>
        <w:t xml:space="preserve">Aufgaben der </w:t>
      </w:r>
      <w:r w:rsidR="00CF0FBF" w:rsidRPr="006E05A3">
        <w:rPr>
          <w:rFonts w:cs="Arial"/>
          <w:b/>
          <w:bCs/>
        </w:rPr>
        <w:t xml:space="preserve">Wissenschaftlichen </w:t>
      </w:r>
      <w:r w:rsidR="00321CAA" w:rsidRPr="006E05A3">
        <w:rPr>
          <w:rFonts w:cs="Arial"/>
          <w:b/>
          <w:bCs/>
        </w:rPr>
        <w:t>Beiräte von Leibniz-Einrichtungen</w:t>
      </w:r>
    </w:p>
    <w:p w14:paraId="645B74A9" w14:textId="77777777" w:rsidR="00D87A30" w:rsidRPr="006E05A3" w:rsidRDefault="006A6D96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 xml:space="preserve">Der </w:t>
      </w:r>
      <w:r w:rsidR="00CF0FBF" w:rsidRPr="006E05A3">
        <w:rPr>
          <w:rFonts w:cs="Arial"/>
        </w:rPr>
        <w:t xml:space="preserve">Wissenschaftliche </w:t>
      </w:r>
      <w:r w:rsidRPr="006E05A3">
        <w:rPr>
          <w:rFonts w:cs="Arial"/>
        </w:rPr>
        <w:t>Beirat einer Leibniz-Einrichtung berät die</w:t>
      </w:r>
      <w:r w:rsidR="00E033E0" w:rsidRPr="006E05A3">
        <w:rPr>
          <w:rFonts w:cs="Arial"/>
        </w:rPr>
        <w:t xml:space="preserve"> </w:t>
      </w:r>
      <w:r w:rsidR="00D87A30" w:rsidRPr="006E05A3">
        <w:rPr>
          <w:rFonts w:cs="Arial"/>
        </w:rPr>
        <w:t xml:space="preserve">Leitung </w:t>
      </w:r>
      <w:r w:rsidRPr="006E05A3">
        <w:rPr>
          <w:rFonts w:cs="Arial"/>
        </w:rPr>
        <w:t xml:space="preserve">bei der </w:t>
      </w:r>
      <w:r w:rsidR="001E3B78" w:rsidRPr="006E05A3">
        <w:rPr>
          <w:rFonts w:cs="Arial"/>
        </w:rPr>
        <w:t xml:space="preserve">Weiterentwicklung </w:t>
      </w:r>
      <w:r w:rsidRPr="006E05A3">
        <w:rPr>
          <w:rFonts w:cs="Arial"/>
        </w:rPr>
        <w:t xml:space="preserve">der wissenschaftlichen Konzeption und </w:t>
      </w:r>
      <w:r w:rsidR="0086639A" w:rsidRPr="006E05A3">
        <w:rPr>
          <w:rFonts w:cs="Arial"/>
        </w:rPr>
        <w:t>bei der strategischen Planung</w:t>
      </w:r>
      <w:r w:rsidR="00AC269B" w:rsidRPr="006E05A3">
        <w:rPr>
          <w:rFonts w:cs="Arial"/>
        </w:rPr>
        <w:t xml:space="preserve">, bei </w:t>
      </w:r>
      <w:r w:rsidR="00D87A30" w:rsidRPr="006E05A3">
        <w:rPr>
          <w:rFonts w:cs="Arial"/>
        </w:rPr>
        <w:t xml:space="preserve">der </w:t>
      </w:r>
      <w:r w:rsidR="007C5E11" w:rsidRPr="006E05A3">
        <w:rPr>
          <w:rFonts w:cs="Arial"/>
        </w:rPr>
        <w:t xml:space="preserve">Gestaltung </w:t>
      </w:r>
      <w:r w:rsidR="00D87A30" w:rsidRPr="006E05A3">
        <w:rPr>
          <w:rFonts w:cs="Arial"/>
        </w:rPr>
        <w:t>nationale</w:t>
      </w:r>
      <w:r w:rsidR="007C5E11" w:rsidRPr="006E05A3">
        <w:rPr>
          <w:rFonts w:cs="Arial"/>
        </w:rPr>
        <w:t>r und internationaler</w:t>
      </w:r>
      <w:r w:rsidR="00D87A30" w:rsidRPr="006E05A3">
        <w:rPr>
          <w:rFonts w:cs="Arial"/>
        </w:rPr>
        <w:t xml:space="preserve"> Kooperation</w:t>
      </w:r>
      <w:r w:rsidR="007C5E11" w:rsidRPr="006E05A3">
        <w:rPr>
          <w:rFonts w:cs="Arial"/>
        </w:rPr>
        <w:t>en</w:t>
      </w:r>
      <w:r w:rsidR="00AC269B" w:rsidRPr="006E05A3">
        <w:rPr>
          <w:rFonts w:cs="Arial"/>
        </w:rPr>
        <w:t>, bei der Personal</w:t>
      </w:r>
      <w:r w:rsidR="001E3B78" w:rsidRPr="006E05A3">
        <w:rPr>
          <w:rFonts w:cs="Arial"/>
        </w:rPr>
        <w:t>entwicklung</w:t>
      </w:r>
      <w:r w:rsidR="00AC269B" w:rsidRPr="006E05A3">
        <w:rPr>
          <w:rFonts w:cs="Arial"/>
        </w:rPr>
        <w:t xml:space="preserve"> und </w:t>
      </w:r>
      <w:r w:rsidR="0095603E" w:rsidRPr="006E05A3">
        <w:rPr>
          <w:rFonts w:cs="Arial"/>
        </w:rPr>
        <w:t xml:space="preserve">der </w:t>
      </w:r>
      <w:r w:rsidR="00AC269B" w:rsidRPr="006E05A3">
        <w:rPr>
          <w:rFonts w:cs="Arial"/>
        </w:rPr>
        <w:t>Nachwuchsförderung sowie bei der Qualitätssicherung</w:t>
      </w:r>
      <w:r w:rsidRPr="006E05A3">
        <w:rPr>
          <w:rFonts w:cs="Arial"/>
        </w:rPr>
        <w:t>.</w:t>
      </w:r>
    </w:p>
    <w:p w14:paraId="23976BD6" w14:textId="77777777" w:rsidR="00267B77" w:rsidRPr="006E05A3" w:rsidRDefault="00F3202F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>Er</w:t>
      </w:r>
      <w:r w:rsidR="006338BD" w:rsidRPr="006E05A3">
        <w:rPr>
          <w:rFonts w:cs="Arial"/>
        </w:rPr>
        <w:t xml:space="preserve"> berät das</w:t>
      </w:r>
      <w:r w:rsidR="00267B77" w:rsidRPr="006E05A3">
        <w:rPr>
          <w:rFonts w:cs="Arial"/>
        </w:rPr>
        <w:t xml:space="preserve"> Aufsichtsgremi</w:t>
      </w:r>
      <w:r w:rsidR="006338BD" w:rsidRPr="006E05A3">
        <w:rPr>
          <w:rFonts w:cs="Arial"/>
        </w:rPr>
        <w:t>um</w:t>
      </w:r>
      <w:r w:rsidR="006A6D96" w:rsidRPr="006E05A3">
        <w:rPr>
          <w:rFonts w:cs="Arial"/>
        </w:rPr>
        <w:t xml:space="preserve"> </w:t>
      </w:r>
      <w:r w:rsidR="00267B77" w:rsidRPr="006E05A3">
        <w:rPr>
          <w:rFonts w:cs="Arial"/>
        </w:rPr>
        <w:t xml:space="preserve">bei der Gewinnung von Leitungspersonal und </w:t>
      </w:r>
      <w:r w:rsidR="001E3B78" w:rsidRPr="006E05A3">
        <w:rPr>
          <w:rFonts w:cs="Arial"/>
        </w:rPr>
        <w:t xml:space="preserve">anderen </w:t>
      </w:r>
      <w:r w:rsidR="00267B77" w:rsidRPr="006E05A3">
        <w:rPr>
          <w:rFonts w:cs="Arial"/>
        </w:rPr>
        <w:t xml:space="preserve">wichtigen Entscheidungen bezüglich der </w:t>
      </w:r>
      <w:r w:rsidR="0095603E" w:rsidRPr="006E05A3">
        <w:rPr>
          <w:rFonts w:cs="Arial"/>
        </w:rPr>
        <w:t xml:space="preserve">strategischen </w:t>
      </w:r>
      <w:r w:rsidR="00267B77" w:rsidRPr="006E05A3">
        <w:rPr>
          <w:rFonts w:cs="Arial"/>
        </w:rPr>
        <w:t>Weiterentwicklung</w:t>
      </w:r>
      <w:r w:rsidR="006A6D96" w:rsidRPr="006E05A3">
        <w:rPr>
          <w:rFonts w:cs="Arial"/>
        </w:rPr>
        <w:t>.</w:t>
      </w:r>
    </w:p>
    <w:p w14:paraId="0310AE90" w14:textId="77777777" w:rsidR="00D87A30" w:rsidRPr="006E05A3" w:rsidRDefault="006A6D96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 xml:space="preserve">Er nimmt </w:t>
      </w:r>
      <w:r w:rsidR="00E033E0" w:rsidRPr="006E05A3">
        <w:rPr>
          <w:rFonts w:cs="Arial"/>
        </w:rPr>
        <w:t>Stellung</w:t>
      </w:r>
      <w:r w:rsidRPr="006E05A3">
        <w:rPr>
          <w:rFonts w:cs="Arial"/>
        </w:rPr>
        <w:t xml:space="preserve"> </w:t>
      </w:r>
      <w:r w:rsidR="00D87A30" w:rsidRPr="006E05A3">
        <w:rPr>
          <w:rFonts w:cs="Arial"/>
        </w:rPr>
        <w:t xml:space="preserve">zum Entwurf des Programmbudgets und </w:t>
      </w:r>
      <w:r w:rsidRPr="006E05A3">
        <w:rPr>
          <w:rFonts w:cs="Arial"/>
        </w:rPr>
        <w:t xml:space="preserve">gibt </w:t>
      </w:r>
      <w:r w:rsidR="00275C8B" w:rsidRPr="006E05A3">
        <w:rPr>
          <w:rFonts w:cs="Arial"/>
        </w:rPr>
        <w:t>Empfehlungen zur</w:t>
      </w:r>
      <w:r w:rsidR="00D87A30" w:rsidRPr="006E05A3">
        <w:rPr>
          <w:rFonts w:cs="Arial"/>
        </w:rPr>
        <w:t xml:space="preserve"> Res</w:t>
      </w:r>
      <w:r w:rsidR="00D87A30" w:rsidRPr="006E05A3">
        <w:rPr>
          <w:rFonts w:cs="Arial"/>
        </w:rPr>
        <w:softHyphen/>
        <w:t>sour</w:t>
      </w:r>
      <w:r w:rsidR="00D87A30" w:rsidRPr="006E05A3">
        <w:rPr>
          <w:rFonts w:cs="Arial"/>
        </w:rPr>
        <w:softHyphen/>
        <w:t>cen</w:t>
      </w:r>
      <w:r w:rsidR="001E3B78" w:rsidRPr="006E05A3">
        <w:rPr>
          <w:rFonts w:cs="Arial"/>
        </w:rPr>
        <w:t xml:space="preserve">planung. </w:t>
      </w:r>
    </w:p>
    <w:p w14:paraId="3205782B" w14:textId="77777777" w:rsidR="0095603E" w:rsidRPr="006E05A3" w:rsidRDefault="006A6D96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>Er b</w:t>
      </w:r>
      <w:r w:rsidR="0095603E" w:rsidRPr="006E05A3">
        <w:rPr>
          <w:rFonts w:cs="Arial"/>
        </w:rPr>
        <w:t>ewert</w:t>
      </w:r>
      <w:r w:rsidRPr="006E05A3">
        <w:rPr>
          <w:rFonts w:cs="Arial"/>
        </w:rPr>
        <w:t xml:space="preserve">et das </w:t>
      </w:r>
      <w:r w:rsidR="0095603E" w:rsidRPr="006E05A3">
        <w:rPr>
          <w:rFonts w:cs="Arial"/>
        </w:rPr>
        <w:t xml:space="preserve">Gesamtkonzept </w:t>
      </w:r>
      <w:r w:rsidR="00D745EB" w:rsidRPr="006E05A3">
        <w:rPr>
          <w:rFonts w:cs="Arial"/>
        </w:rPr>
        <w:t>sowie</w:t>
      </w:r>
      <w:r w:rsidR="0095603E" w:rsidRPr="006E05A3">
        <w:rPr>
          <w:rFonts w:cs="Arial"/>
        </w:rPr>
        <w:t xml:space="preserve"> </w:t>
      </w:r>
      <w:r w:rsidRPr="006E05A3">
        <w:rPr>
          <w:rFonts w:cs="Arial"/>
        </w:rPr>
        <w:t>die</w:t>
      </w:r>
      <w:r w:rsidR="0095603E" w:rsidRPr="006E05A3">
        <w:rPr>
          <w:rFonts w:cs="Arial"/>
        </w:rPr>
        <w:t xml:space="preserve"> wissenschaftlichen Forschungs-, Service- und Beratungsleistungen der einzelnen Arbeitseinheiten im Rahmen </w:t>
      </w:r>
      <w:r w:rsidR="006338BD" w:rsidRPr="006E05A3">
        <w:rPr>
          <w:rFonts w:cs="Arial"/>
        </w:rPr>
        <w:t>eines</w:t>
      </w:r>
      <w:r w:rsidR="001E778A" w:rsidRPr="006E05A3">
        <w:rPr>
          <w:rFonts w:cs="Arial"/>
        </w:rPr>
        <w:t xml:space="preserve"> </w:t>
      </w:r>
      <w:r w:rsidR="0095603E" w:rsidRPr="006E05A3">
        <w:rPr>
          <w:rFonts w:cs="Arial"/>
        </w:rPr>
        <w:t>Audit</w:t>
      </w:r>
      <w:r w:rsidR="006338BD" w:rsidRPr="006E05A3">
        <w:rPr>
          <w:rFonts w:cs="Arial"/>
        </w:rPr>
        <w:t xml:space="preserve"> zwischen zwei externen Evaluierungen</w:t>
      </w:r>
      <w:r w:rsidRPr="006E05A3">
        <w:rPr>
          <w:rFonts w:cs="Arial"/>
        </w:rPr>
        <w:t>.</w:t>
      </w:r>
    </w:p>
    <w:p w14:paraId="16DFE9C2" w14:textId="77777777" w:rsidR="0022780F" w:rsidRPr="006E05A3" w:rsidRDefault="001E3B78" w:rsidP="00726453">
      <w:pPr>
        <w:pStyle w:val="LV-11-bl"/>
        <w:keepNext/>
        <w:spacing w:before="360" w:after="0" w:line="320" w:lineRule="atLeast"/>
        <w:rPr>
          <w:rFonts w:cs="Arial"/>
          <w:b/>
          <w:bCs/>
        </w:rPr>
      </w:pPr>
      <w:r w:rsidRPr="006E05A3">
        <w:rPr>
          <w:rFonts w:cs="Arial"/>
          <w:b/>
          <w:bCs/>
        </w:rPr>
        <w:t xml:space="preserve">Organisation und Verfahren </w:t>
      </w:r>
      <w:r w:rsidR="0022780F" w:rsidRPr="006E05A3">
        <w:rPr>
          <w:rFonts w:cs="Arial"/>
          <w:b/>
          <w:bCs/>
        </w:rPr>
        <w:t xml:space="preserve"> </w:t>
      </w:r>
    </w:p>
    <w:p w14:paraId="271783AE" w14:textId="77777777" w:rsidR="0022780F" w:rsidRPr="006E05A3" w:rsidRDefault="006338BD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 xml:space="preserve">Im </w:t>
      </w:r>
      <w:r w:rsidR="00CB3EF0" w:rsidRPr="006E05A3">
        <w:rPr>
          <w:rFonts w:cs="Arial"/>
        </w:rPr>
        <w:t>Regelwerk</w:t>
      </w:r>
      <w:r w:rsidR="0022780F" w:rsidRPr="006E05A3">
        <w:rPr>
          <w:rFonts w:cs="Arial"/>
        </w:rPr>
        <w:t xml:space="preserve"> </w:t>
      </w:r>
      <w:r w:rsidRPr="006E05A3">
        <w:rPr>
          <w:rFonts w:cs="Arial"/>
        </w:rPr>
        <w:t xml:space="preserve">einer </w:t>
      </w:r>
      <w:r w:rsidR="0022780F" w:rsidRPr="006E05A3">
        <w:rPr>
          <w:rFonts w:cs="Arial"/>
        </w:rPr>
        <w:t xml:space="preserve">Leibniz-Einrichtung sollen der Status des Wissenschaftlichen Beirats und sein Auftrag </w:t>
      </w:r>
      <w:r w:rsidR="007F2308" w:rsidRPr="006E05A3">
        <w:rPr>
          <w:rFonts w:cs="Arial"/>
        </w:rPr>
        <w:t xml:space="preserve">klar </w:t>
      </w:r>
      <w:r w:rsidR="0022780F" w:rsidRPr="006E05A3">
        <w:rPr>
          <w:rFonts w:cs="Arial"/>
        </w:rPr>
        <w:t xml:space="preserve">definiert sein. </w:t>
      </w:r>
    </w:p>
    <w:p w14:paraId="4C2379A2" w14:textId="77777777" w:rsidR="0022780F" w:rsidRPr="006E05A3" w:rsidRDefault="0022780F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lastRenderedPageBreak/>
        <w:t>Der oder die Beiratsvorsitzende soll dem Aufsichtsgremium der Leibniz-Einrichtung angehören</w:t>
      </w:r>
      <w:r w:rsidR="001E0D91" w:rsidRPr="006E05A3">
        <w:rPr>
          <w:rFonts w:cs="Arial"/>
        </w:rPr>
        <w:t>, und dies mit beratender Stimme</w:t>
      </w:r>
      <w:r w:rsidR="003D7968" w:rsidRPr="006E05A3">
        <w:rPr>
          <w:rFonts w:cs="Arial"/>
        </w:rPr>
        <w:t>.</w:t>
      </w:r>
    </w:p>
    <w:p w14:paraId="07FE2A60" w14:textId="77777777" w:rsidR="00CB3EF0" w:rsidRPr="006E05A3" w:rsidRDefault="00CB3EF0" w:rsidP="00726453">
      <w:pPr>
        <w:pStyle w:val="LV-11-bl"/>
        <w:keepNext/>
        <w:spacing w:before="360" w:after="0" w:line="320" w:lineRule="atLeast"/>
        <w:rPr>
          <w:rFonts w:cs="Arial"/>
          <w:b/>
          <w:bCs/>
        </w:rPr>
      </w:pPr>
      <w:r w:rsidRPr="006E05A3">
        <w:rPr>
          <w:rFonts w:cs="Arial"/>
          <w:b/>
          <w:bCs/>
        </w:rPr>
        <w:t>Zusammensetzung der Beiräte</w:t>
      </w:r>
    </w:p>
    <w:p w14:paraId="3CAC5547" w14:textId="77777777" w:rsidR="00CB3EF0" w:rsidRPr="006E05A3" w:rsidRDefault="00CB3EF0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>Als Mitglieder de</w:t>
      </w:r>
      <w:r w:rsidR="006338BD" w:rsidRPr="006E05A3">
        <w:rPr>
          <w:rFonts w:cs="Arial"/>
        </w:rPr>
        <w:t>s</w:t>
      </w:r>
      <w:r w:rsidRPr="006E05A3">
        <w:rPr>
          <w:rFonts w:cs="Arial"/>
        </w:rPr>
        <w:t xml:space="preserve"> Wissenschaftlichen Beir</w:t>
      </w:r>
      <w:r w:rsidR="006338BD" w:rsidRPr="006E05A3">
        <w:rPr>
          <w:rFonts w:cs="Arial"/>
        </w:rPr>
        <w:t>ats</w:t>
      </w:r>
      <w:r w:rsidRPr="006E05A3">
        <w:rPr>
          <w:rFonts w:cs="Arial"/>
        </w:rPr>
        <w:t xml:space="preserve"> sollen international angesehene, aktive Wissenschaftlerinnen und Wissenschaftler aus dem In- und Ausland berufen werden, die diese Tätigkeit frei von Interessenskonflikten ausüben können. </w:t>
      </w:r>
    </w:p>
    <w:p w14:paraId="3A506BAC" w14:textId="77777777" w:rsidR="00CB3EF0" w:rsidRPr="006E05A3" w:rsidRDefault="00CB3EF0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>Die Zusammen</w:t>
      </w:r>
      <w:r w:rsidRPr="006E05A3">
        <w:rPr>
          <w:rFonts w:cs="Arial"/>
        </w:rPr>
        <w:softHyphen/>
        <w:t xml:space="preserve">setzung soll die fachlichen Schwerpunkte und ggf. auch das Nutzungsumfeld der Einrichtung berücksichtigen. Bei Bedarf können </w:t>
      </w:r>
      <w:r w:rsidR="001E3B78" w:rsidRPr="006E05A3">
        <w:rPr>
          <w:rFonts w:cs="Arial"/>
        </w:rPr>
        <w:t xml:space="preserve">zusätzlich </w:t>
      </w:r>
      <w:r w:rsidRPr="006E05A3">
        <w:rPr>
          <w:rFonts w:cs="Arial"/>
        </w:rPr>
        <w:t>Nutzerbeiräte eingerichtet werden.</w:t>
      </w:r>
    </w:p>
    <w:p w14:paraId="3A3F6805" w14:textId="77777777" w:rsidR="00D87A30" w:rsidRPr="006E05A3" w:rsidRDefault="00D87A30" w:rsidP="00726453">
      <w:pPr>
        <w:pStyle w:val="LV-11-bl"/>
        <w:keepNext/>
        <w:spacing w:before="360" w:after="0" w:line="320" w:lineRule="atLeast"/>
        <w:rPr>
          <w:rFonts w:cs="Arial"/>
          <w:b/>
          <w:bCs/>
        </w:rPr>
      </w:pPr>
      <w:r w:rsidRPr="006E05A3">
        <w:rPr>
          <w:rFonts w:cs="Arial"/>
          <w:b/>
          <w:bCs/>
        </w:rPr>
        <w:t>Verfahren</w:t>
      </w:r>
      <w:r w:rsidR="00DC3875" w:rsidRPr="006E05A3">
        <w:rPr>
          <w:rFonts w:cs="Arial"/>
          <w:b/>
          <w:bCs/>
        </w:rPr>
        <w:t xml:space="preserve"> zur Berufung von Beiratsmitgliedern</w:t>
      </w:r>
    </w:p>
    <w:p w14:paraId="2D866D0C" w14:textId="77777777" w:rsidR="00321CAA" w:rsidRPr="006E05A3" w:rsidRDefault="00321CAA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 xml:space="preserve">Die Beiratsmitglieder sollen vom Aufsichtsgremium berufen werden. </w:t>
      </w:r>
    </w:p>
    <w:p w14:paraId="1912280C" w14:textId="77777777" w:rsidR="00321CAA" w:rsidRPr="006E05A3" w:rsidRDefault="00321CAA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>Institutsleitung und Mitglieder des Wissenschaftlichen Beirats bzw. des Nutzerbeirats sollen Vorschläge für die Berufung neuer Beiratsmitglieder unter</w:t>
      </w:r>
      <w:r w:rsidRPr="006E05A3">
        <w:rPr>
          <w:rFonts w:cs="Arial"/>
        </w:rPr>
        <w:softHyphen/>
        <w:t xml:space="preserve">breiten können. </w:t>
      </w:r>
    </w:p>
    <w:p w14:paraId="68972129" w14:textId="77777777" w:rsidR="0022780F" w:rsidRPr="006E05A3" w:rsidRDefault="0022780F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 xml:space="preserve">Je nach Größe und Spektrum des Arbeitsgebiets der Einrichtung soll die Mitgliederzahl sechs bis zwölf betragen. </w:t>
      </w:r>
    </w:p>
    <w:p w14:paraId="08E002B5" w14:textId="77777777" w:rsidR="007F2308" w:rsidRPr="006E05A3" w:rsidRDefault="00321CAA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>Die Mitglieder des Wissenschaftlichen Beirats bzw. des Nutzerbeirats sollen für einen begrenzten Zeitraum von grundsätzlich vier Jahren berufen werden. Einmalige Wiederwahl sollte möglich sein</w:t>
      </w:r>
      <w:r w:rsidR="007F2308" w:rsidRPr="006E05A3">
        <w:rPr>
          <w:rFonts w:cs="Arial"/>
        </w:rPr>
        <w:t>.</w:t>
      </w:r>
    </w:p>
    <w:p w14:paraId="14D480F2" w14:textId="77777777" w:rsidR="00321CAA" w:rsidRPr="006E05A3" w:rsidRDefault="007F2308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>Um den Erfahrungsschatz des Beirats nachhaltig zu sichern</w:t>
      </w:r>
      <w:r w:rsidR="00321CAA" w:rsidRPr="006E05A3">
        <w:rPr>
          <w:rFonts w:cs="Arial"/>
        </w:rPr>
        <w:t xml:space="preserve">, sollte eine zeitliche Staffelung der Berufungen </w:t>
      </w:r>
      <w:r w:rsidR="00B6595B" w:rsidRPr="006E05A3">
        <w:rPr>
          <w:rFonts w:cs="Arial"/>
        </w:rPr>
        <w:t>erreicht</w:t>
      </w:r>
      <w:r w:rsidR="00321CAA" w:rsidRPr="006E05A3">
        <w:rPr>
          <w:rFonts w:cs="Arial"/>
        </w:rPr>
        <w:t xml:space="preserve"> werden</w:t>
      </w:r>
      <w:r w:rsidRPr="006E05A3">
        <w:rPr>
          <w:rFonts w:cs="Arial"/>
        </w:rPr>
        <w:t>, so dass neue Beiratsmitglieder vom Wissen der langjährig aktiven profitieren können</w:t>
      </w:r>
      <w:r w:rsidR="00321CAA" w:rsidRPr="006E05A3">
        <w:rPr>
          <w:rFonts w:cs="Arial"/>
        </w:rPr>
        <w:t>.</w:t>
      </w:r>
    </w:p>
    <w:p w14:paraId="37637751" w14:textId="77777777" w:rsidR="00FE70BA" w:rsidRPr="006E05A3" w:rsidRDefault="001C38FD" w:rsidP="00726453">
      <w:pPr>
        <w:pStyle w:val="LV-11-bl"/>
        <w:keepNext/>
        <w:spacing w:before="360" w:after="0" w:line="320" w:lineRule="atLeast"/>
        <w:rPr>
          <w:rFonts w:cs="Arial"/>
          <w:b/>
          <w:bCs/>
        </w:rPr>
      </w:pPr>
      <w:r w:rsidRPr="006E05A3">
        <w:rPr>
          <w:rFonts w:cs="Arial"/>
          <w:b/>
          <w:bCs/>
        </w:rPr>
        <w:t>Beirats</w:t>
      </w:r>
      <w:r w:rsidR="00843CA8" w:rsidRPr="006E05A3">
        <w:rPr>
          <w:rFonts w:cs="Arial"/>
          <w:b/>
          <w:bCs/>
        </w:rPr>
        <w:t>sitzungen</w:t>
      </w:r>
    </w:p>
    <w:p w14:paraId="7DE52920" w14:textId="77777777" w:rsidR="00DE2759" w:rsidRPr="006E05A3" w:rsidRDefault="001E3B78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>D</w:t>
      </w:r>
      <w:r w:rsidR="00DC3875" w:rsidRPr="006E05A3">
        <w:rPr>
          <w:rFonts w:cs="Arial"/>
        </w:rPr>
        <w:t xml:space="preserve">ie Beiräte </w:t>
      </w:r>
      <w:r w:rsidR="002B4A91" w:rsidRPr="006E05A3">
        <w:rPr>
          <w:rFonts w:cs="Arial"/>
        </w:rPr>
        <w:t xml:space="preserve">von Leibniz-Einrichtungen </w:t>
      </w:r>
      <w:r w:rsidRPr="006E05A3">
        <w:rPr>
          <w:rFonts w:cs="Arial"/>
        </w:rPr>
        <w:t xml:space="preserve">sollten </w:t>
      </w:r>
      <w:r w:rsidR="00DC3875" w:rsidRPr="006E05A3">
        <w:rPr>
          <w:rFonts w:cs="Arial"/>
        </w:rPr>
        <w:t xml:space="preserve">mindestens einmal jährlich tagen und </w:t>
      </w:r>
      <w:r w:rsidRPr="006E05A3">
        <w:rPr>
          <w:rFonts w:cs="Arial"/>
        </w:rPr>
        <w:t xml:space="preserve">ihre </w:t>
      </w:r>
      <w:r w:rsidR="00DC3875" w:rsidRPr="006E05A3">
        <w:rPr>
          <w:rFonts w:cs="Arial"/>
        </w:rPr>
        <w:t>Er</w:t>
      </w:r>
      <w:r w:rsidR="00843CA8" w:rsidRPr="006E05A3">
        <w:rPr>
          <w:rFonts w:cs="Arial"/>
        </w:rPr>
        <w:t>kenntnisse</w:t>
      </w:r>
      <w:r w:rsidR="00DC3875" w:rsidRPr="006E05A3">
        <w:rPr>
          <w:rFonts w:cs="Arial"/>
        </w:rPr>
        <w:t xml:space="preserve"> </w:t>
      </w:r>
      <w:r w:rsidRPr="006E05A3">
        <w:rPr>
          <w:rFonts w:cs="Arial"/>
        </w:rPr>
        <w:t xml:space="preserve">und </w:t>
      </w:r>
      <w:r w:rsidR="00DC3875" w:rsidRPr="006E05A3">
        <w:rPr>
          <w:rFonts w:cs="Arial"/>
        </w:rPr>
        <w:t xml:space="preserve">Empfehlungen in </w:t>
      </w:r>
      <w:r w:rsidR="001C06D3" w:rsidRPr="006E05A3">
        <w:rPr>
          <w:rFonts w:cs="Arial"/>
        </w:rPr>
        <w:t>Ergebnisp</w:t>
      </w:r>
      <w:r w:rsidR="00DC3875" w:rsidRPr="006E05A3">
        <w:rPr>
          <w:rFonts w:cs="Arial"/>
        </w:rPr>
        <w:t xml:space="preserve">rotokollen festhalten. </w:t>
      </w:r>
      <w:r w:rsidRPr="006E05A3">
        <w:rPr>
          <w:rFonts w:cs="Arial"/>
        </w:rPr>
        <w:t>Die Sitzungen der Beiräte können auf Deutsch oder Englisch geführt werden.</w:t>
      </w:r>
    </w:p>
    <w:p w14:paraId="5B67B47F" w14:textId="77777777" w:rsidR="001C38FD" w:rsidRPr="006E05A3" w:rsidRDefault="00420783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 xml:space="preserve">In Abhängigkeit von der Zusammensetzung der Beiräte können die Protokolle auf Deutsch oder Englisch verfasst werden. </w:t>
      </w:r>
      <w:r w:rsidR="002D382B" w:rsidRPr="006E05A3">
        <w:rPr>
          <w:rFonts w:cs="Arial"/>
        </w:rPr>
        <w:t>Audit-Berichte sollen im Grundsatz auf Deutsch v</w:t>
      </w:r>
      <w:r w:rsidR="00864CA5" w:rsidRPr="006E05A3">
        <w:rPr>
          <w:rFonts w:cs="Arial"/>
        </w:rPr>
        <w:t>orliegen</w:t>
      </w:r>
      <w:r w:rsidR="002D382B" w:rsidRPr="006E05A3">
        <w:rPr>
          <w:rFonts w:cs="Arial"/>
        </w:rPr>
        <w:t xml:space="preserve">. </w:t>
      </w:r>
      <w:r w:rsidRPr="006E05A3">
        <w:rPr>
          <w:rFonts w:cs="Arial"/>
        </w:rPr>
        <w:t>Englisch bietet sich an, wenn die externe Evaluierung in dieser Sprache erfolg</w:t>
      </w:r>
      <w:r w:rsidR="00B10E47" w:rsidRPr="006E05A3">
        <w:rPr>
          <w:rFonts w:cs="Arial"/>
        </w:rPr>
        <w:t>en soll</w:t>
      </w:r>
      <w:r w:rsidRPr="006E05A3">
        <w:rPr>
          <w:rFonts w:cs="Arial"/>
        </w:rPr>
        <w:t xml:space="preserve">, da </w:t>
      </w:r>
      <w:r w:rsidR="00DE2759" w:rsidRPr="006E05A3">
        <w:rPr>
          <w:rFonts w:cs="Arial"/>
        </w:rPr>
        <w:t>Ergebnisp</w:t>
      </w:r>
      <w:r w:rsidRPr="006E05A3">
        <w:rPr>
          <w:rFonts w:cs="Arial"/>
        </w:rPr>
        <w:t xml:space="preserve">rotokolle </w:t>
      </w:r>
      <w:r w:rsidR="00DE2759" w:rsidRPr="006E05A3">
        <w:rPr>
          <w:rFonts w:cs="Arial"/>
        </w:rPr>
        <w:t xml:space="preserve">der Beiratssitzungen </w:t>
      </w:r>
      <w:r w:rsidRPr="006E05A3">
        <w:rPr>
          <w:rFonts w:cs="Arial"/>
        </w:rPr>
        <w:t xml:space="preserve">und Audit-Bericht Anlagen der schriftlichen Evaluierungsunterlage </w:t>
      </w:r>
      <w:r w:rsidR="00DF4345" w:rsidRPr="006E05A3">
        <w:rPr>
          <w:rFonts w:cs="Arial"/>
        </w:rPr>
        <w:t>werden</w:t>
      </w:r>
      <w:r w:rsidR="00F72AD3" w:rsidRPr="006E05A3">
        <w:rPr>
          <w:rFonts w:cs="Arial"/>
        </w:rPr>
        <w:t>.</w:t>
      </w:r>
      <w:r w:rsidR="00AE5304" w:rsidRPr="006E05A3">
        <w:rPr>
          <w:rFonts w:cs="Arial"/>
        </w:rPr>
        <w:t xml:space="preserve"> </w:t>
      </w:r>
    </w:p>
    <w:p w14:paraId="3484605A" w14:textId="77777777" w:rsidR="00082492" w:rsidRPr="006E05A3" w:rsidRDefault="00082492" w:rsidP="00726453">
      <w:pPr>
        <w:pStyle w:val="LV-11-bl"/>
        <w:keepNext/>
        <w:spacing w:before="360" w:after="0" w:line="320" w:lineRule="atLeast"/>
        <w:rPr>
          <w:rFonts w:cs="Arial"/>
          <w:b/>
          <w:bCs/>
        </w:rPr>
      </w:pPr>
      <w:r w:rsidRPr="006E05A3">
        <w:rPr>
          <w:rFonts w:cs="Arial"/>
          <w:b/>
          <w:bCs/>
        </w:rPr>
        <w:t>Hinweise zum Audit</w:t>
      </w:r>
    </w:p>
    <w:p w14:paraId="55712BF8" w14:textId="77777777" w:rsidR="00D86C21" w:rsidRPr="006E05A3" w:rsidRDefault="00D86C21" w:rsidP="00726453">
      <w:pPr>
        <w:pStyle w:val="LV-11-bl"/>
        <w:keepNext/>
        <w:tabs>
          <w:tab w:val="clear" w:pos="567"/>
        </w:tabs>
        <w:spacing w:before="120" w:after="0" w:line="320" w:lineRule="atLeast"/>
        <w:rPr>
          <w:rFonts w:cs="Arial"/>
          <w:smallCaps/>
          <w:u w:val="single"/>
        </w:rPr>
      </w:pPr>
      <w:r w:rsidRPr="006E05A3">
        <w:rPr>
          <w:rFonts w:cs="Arial"/>
          <w:smallCaps/>
          <w:u w:val="single"/>
        </w:rPr>
        <w:t>Ziel</w:t>
      </w:r>
    </w:p>
    <w:p w14:paraId="71B0A9AC" w14:textId="77777777" w:rsidR="00195682" w:rsidRPr="006E05A3" w:rsidRDefault="00B43B0D" w:rsidP="00726453">
      <w:pPr>
        <w:pStyle w:val="LV-11-bl"/>
        <w:tabs>
          <w:tab w:val="clear" w:pos="567"/>
        </w:tabs>
        <w:spacing w:before="120" w:after="0" w:line="320" w:lineRule="atLeast"/>
        <w:rPr>
          <w:rFonts w:cs="Arial"/>
        </w:rPr>
      </w:pPr>
      <w:r w:rsidRPr="006E05A3">
        <w:rPr>
          <w:rFonts w:cs="Arial"/>
        </w:rPr>
        <w:t xml:space="preserve">Im Rahmen des Audits soll der </w:t>
      </w:r>
      <w:r w:rsidR="00A3534F" w:rsidRPr="006E05A3">
        <w:rPr>
          <w:rFonts w:cs="Arial"/>
        </w:rPr>
        <w:t xml:space="preserve">Wissenschaftliche </w:t>
      </w:r>
      <w:r w:rsidRPr="006E05A3">
        <w:rPr>
          <w:rFonts w:cs="Arial"/>
        </w:rPr>
        <w:t xml:space="preserve">Beirat einen Gesamteindruck </w:t>
      </w:r>
      <w:r w:rsidR="001E3B78" w:rsidRPr="006E05A3">
        <w:rPr>
          <w:rFonts w:cs="Arial"/>
        </w:rPr>
        <w:t xml:space="preserve">von </w:t>
      </w:r>
      <w:r w:rsidRPr="006E05A3">
        <w:rPr>
          <w:rFonts w:cs="Arial"/>
        </w:rPr>
        <w:t xml:space="preserve">der Leibniz-Einrichtung gewinnen. </w:t>
      </w:r>
      <w:r w:rsidR="00DE2759" w:rsidRPr="006E05A3">
        <w:rPr>
          <w:rFonts w:cs="Arial"/>
        </w:rPr>
        <w:t xml:space="preserve">Ziel ist es, </w:t>
      </w:r>
      <w:r w:rsidR="00195682" w:rsidRPr="006E05A3">
        <w:rPr>
          <w:rFonts w:cs="Arial"/>
        </w:rPr>
        <w:t xml:space="preserve">der Leitung </w:t>
      </w:r>
      <w:r w:rsidR="008B5BDA" w:rsidRPr="006E05A3">
        <w:rPr>
          <w:rFonts w:cs="Arial"/>
        </w:rPr>
        <w:t xml:space="preserve">und ggf. auch dem Aufsichtsgremium </w:t>
      </w:r>
      <w:r w:rsidR="00195682" w:rsidRPr="006E05A3">
        <w:rPr>
          <w:rFonts w:cs="Arial"/>
        </w:rPr>
        <w:t xml:space="preserve">Hinweise und Empfehlungen zur Steuerung </w:t>
      </w:r>
      <w:r w:rsidR="008B5BDA" w:rsidRPr="006E05A3">
        <w:rPr>
          <w:rFonts w:cs="Arial"/>
        </w:rPr>
        <w:t xml:space="preserve">und Weiterentwicklung </w:t>
      </w:r>
      <w:r w:rsidR="00195682" w:rsidRPr="006E05A3">
        <w:rPr>
          <w:rFonts w:cs="Arial"/>
        </w:rPr>
        <w:t>zu geben.</w:t>
      </w:r>
    </w:p>
    <w:p w14:paraId="216A30DC" w14:textId="77777777" w:rsidR="00437A9B" w:rsidRPr="006E05A3" w:rsidRDefault="00437A9B" w:rsidP="00726453">
      <w:pPr>
        <w:pStyle w:val="LV-11-bl"/>
        <w:keepNext/>
        <w:tabs>
          <w:tab w:val="clear" w:pos="567"/>
        </w:tabs>
        <w:spacing w:before="240" w:after="0" w:line="320" w:lineRule="atLeast"/>
        <w:rPr>
          <w:rFonts w:cs="Arial"/>
          <w:smallCaps/>
          <w:u w:val="single"/>
        </w:rPr>
      </w:pPr>
      <w:r w:rsidRPr="006E05A3">
        <w:rPr>
          <w:rFonts w:cs="Arial"/>
          <w:smallCaps/>
          <w:u w:val="single"/>
        </w:rPr>
        <w:lastRenderedPageBreak/>
        <w:t>Zeitpunkt</w:t>
      </w:r>
    </w:p>
    <w:p w14:paraId="01E127B1" w14:textId="77777777" w:rsidR="004123D2" w:rsidRPr="006E05A3" w:rsidRDefault="001E3B78" w:rsidP="00726453">
      <w:pPr>
        <w:pStyle w:val="LV-11-bl"/>
        <w:tabs>
          <w:tab w:val="clear" w:pos="567"/>
        </w:tabs>
        <w:spacing w:before="120" w:after="0" w:line="320" w:lineRule="atLeast"/>
        <w:rPr>
          <w:rFonts w:cs="Arial"/>
        </w:rPr>
      </w:pPr>
      <w:r w:rsidRPr="006E05A3">
        <w:rPr>
          <w:rFonts w:cs="Arial"/>
        </w:rPr>
        <w:t>Das Audit sollte mit hinreichendem Abstand zur vorangegangenen und zur nächsten externen Evaluierung erfolgen.</w:t>
      </w:r>
    </w:p>
    <w:p w14:paraId="35BC5485" w14:textId="77777777" w:rsidR="000136F8" w:rsidRPr="006E05A3" w:rsidRDefault="00F00D38" w:rsidP="00726453">
      <w:pPr>
        <w:pStyle w:val="LV-11-bl"/>
        <w:tabs>
          <w:tab w:val="clear" w:pos="567"/>
        </w:tabs>
        <w:spacing w:before="120" w:after="0" w:line="320" w:lineRule="atLeast"/>
        <w:rPr>
          <w:rFonts w:cs="Arial"/>
        </w:rPr>
      </w:pPr>
      <w:r w:rsidRPr="006E05A3">
        <w:rPr>
          <w:rFonts w:cs="Arial"/>
        </w:rPr>
        <w:t>Ist eine externe</w:t>
      </w:r>
      <w:r w:rsidR="00BD3354" w:rsidRPr="006E05A3">
        <w:rPr>
          <w:rFonts w:cs="Arial"/>
        </w:rPr>
        <w:t xml:space="preserve"> Evaluierung vorgezogen bereits </w:t>
      </w:r>
      <w:r w:rsidR="00D94EFC" w:rsidRPr="006E05A3">
        <w:rPr>
          <w:rFonts w:cs="Arial"/>
        </w:rPr>
        <w:t xml:space="preserve">nach drei oder vier Jahren </w:t>
      </w:r>
      <w:r w:rsidR="00BD3354" w:rsidRPr="006E05A3">
        <w:rPr>
          <w:rFonts w:cs="Arial"/>
        </w:rPr>
        <w:t xml:space="preserve">vorgesehen, soll der Beirat seine Begleitung </w:t>
      </w:r>
      <w:r w:rsidR="00324FCB" w:rsidRPr="006E05A3">
        <w:rPr>
          <w:rFonts w:cs="Arial"/>
        </w:rPr>
        <w:t>der individuellen Situation angemessen aus</w:t>
      </w:r>
      <w:r w:rsidR="00BD3354" w:rsidRPr="006E05A3">
        <w:rPr>
          <w:rFonts w:cs="Arial"/>
        </w:rPr>
        <w:t>üben</w:t>
      </w:r>
      <w:r w:rsidR="00324FCB" w:rsidRPr="006E05A3">
        <w:rPr>
          <w:rFonts w:cs="Arial"/>
        </w:rPr>
        <w:t>.</w:t>
      </w:r>
      <w:r w:rsidR="00B43B0D" w:rsidRPr="006E05A3">
        <w:rPr>
          <w:rFonts w:cs="Arial"/>
        </w:rPr>
        <w:t xml:space="preserve"> In dieser Situation </w:t>
      </w:r>
      <w:r w:rsidR="00BD3354" w:rsidRPr="006E05A3">
        <w:rPr>
          <w:rFonts w:cs="Arial"/>
        </w:rPr>
        <w:t xml:space="preserve">kann </w:t>
      </w:r>
      <w:r w:rsidR="00D94EFC" w:rsidRPr="006E05A3">
        <w:rPr>
          <w:rFonts w:cs="Arial"/>
        </w:rPr>
        <w:t>sich ein umfangreiches Audit</w:t>
      </w:r>
      <w:r w:rsidR="00BD3354" w:rsidRPr="006E05A3">
        <w:rPr>
          <w:rFonts w:cs="Arial"/>
        </w:rPr>
        <w:t xml:space="preserve"> erübrigen</w:t>
      </w:r>
      <w:r w:rsidR="00D94EFC" w:rsidRPr="006E05A3">
        <w:rPr>
          <w:rFonts w:cs="Arial"/>
        </w:rPr>
        <w:t>.</w:t>
      </w:r>
      <w:r w:rsidR="000136F8" w:rsidRPr="006E05A3">
        <w:rPr>
          <w:rFonts w:cs="Arial"/>
        </w:rPr>
        <w:t xml:space="preserve"> </w:t>
      </w:r>
    </w:p>
    <w:p w14:paraId="15033409" w14:textId="77777777" w:rsidR="00D86C21" w:rsidRPr="006E05A3" w:rsidRDefault="00D86C21" w:rsidP="00726453">
      <w:pPr>
        <w:pStyle w:val="LV-11-bl"/>
        <w:keepNext/>
        <w:tabs>
          <w:tab w:val="clear" w:pos="567"/>
        </w:tabs>
        <w:spacing w:before="240" w:after="0" w:line="320" w:lineRule="atLeast"/>
        <w:rPr>
          <w:rFonts w:cs="Arial"/>
          <w:smallCaps/>
          <w:u w:val="single"/>
        </w:rPr>
      </w:pPr>
      <w:r w:rsidRPr="006E05A3">
        <w:rPr>
          <w:rFonts w:cs="Arial"/>
          <w:smallCaps/>
          <w:u w:val="single"/>
        </w:rPr>
        <w:t>Durchführung</w:t>
      </w:r>
    </w:p>
    <w:p w14:paraId="36EFECDA" w14:textId="77777777" w:rsidR="00D94EFC" w:rsidRPr="006E05A3" w:rsidRDefault="00D94EFC" w:rsidP="00726453">
      <w:pPr>
        <w:pStyle w:val="LV-11-bl"/>
        <w:tabs>
          <w:tab w:val="clear" w:pos="567"/>
        </w:tabs>
        <w:spacing w:before="120" w:after="0" w:line="320" w:lineRule="atLeast"/>
        <w:rPr>
          <w:rFonts w:cs="Arial"/>
        </w:rPr>
      </w:pPr>
      <w:r w:rsidRPr="006E05A3">
        <w:rPr>
          <w:rFonts w:cs="Arial"/>
        </w:rPr>
        <w:t>D</w:t>
      </w:r>
      <w:r w:rsidR="000E7223" w:rsidRPr="006E05A3">
        <w:rPr>
          <w:rFonts w:cs="Arial"/>
        </w:rPr>
        <w:t xml:space="preserve">er </w:t>
      </w:r>
      <w:r w:rsidR="00BD3354" w:rsidRPr="006E05A3">
        <w:rPr>
          <w:rFonts w:cs="Arial"/>
        </w:rPr>
        <w:t xml:space="preserve">Beirat sollte </w:t>
      </w:r>
      <w:r w:rsidR="000E7223" w:rsidRPr="006E05A3">
        <w:rPr>
          <w:rFonts w:cs="Arial"/>
        </w:rPr>
        <w:t>sich bei de</w:t>
      </w:r>
      <w:r w:rsidR="00431297" w:rsidRPr="006E05A3">
        <w:rPr>
          <w:rFonts w:cs="Arial"/>
        </w:rPr>
        <w:t>r</w:t>
      </w:r>
      <w:r w:rsidRPr="006E05A3">
        <w:rPr>
          <w:rFonts w:cs="Arial"/>
        </w:rPr>
        <w:t xml:space="preserve"> Vorbereitung und Durchführung </w:t>
      </w:r>
      <w:r w:rsidR="00431297" w:rsidRPr="006E05A3">
        <w:rPr>
          <w:rFonts w:cs="Arial"/>
        </w:rPr>
        <w:t xml:space="preserve">des Audits </w:t>
      </w:r>
      <w:r w:rsidRPr="006E05A3">
        <w:rPr>
          <w:rFonts w:cs="Arial"/>
        </w:rPr>
        <w:t>an den Kriterien für die Evaluierung von Leibniz-Einrichtungen (vgl. Anlage 3 der Grundsätze des Evaluierungsverfahrens) orientieren.</w:t>
      </w:r>
    </w:p>
    <w:p w14:paraId="2D5E27C9" w14:textId="77777777" w:rsidR="00D94EFC" w:rsidRPr="006E05A3" w:rsidRDefault="00D94EFC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 xml:space="preserve">Als Informationsgrundlage sollte die Leibniz-Einrichtung in Absprache mit dem Beirat (ggf. elektronisch) schriftliche Informationen </w:t>
      </w:r>
      <w:r w:rsidR="00BD3354" w:rsidRPr="006E05A3">
        <w:rPr>
          <w:rFonts w:cs="Arial"/>
        </w:rPr>
        <w:t xml:space="preserve">für das Audit </w:t>
      </w:r>
      <w:r w:rsidRPr="006E05A3">
        <w:rPr>
          <w:rFonts w:cs="Arial"/>
        </w:rPr>
        <w:t xml:space="preserve">bereitstellen. </w:t>
      </w:r>
    </w:p>
    <w:p w14:paraId="10291387" w14:textId="77777777" w:rsidR="00D94EFC" w:rsidRPr="006E05A3" w:rsidRDefault="00D94EFC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>Es bietet sich an, diese Informationen in Gesprächen mit der Leitung und den Beschäftigten in den Teilbereichen zu vertiefen. Kurze Vorträge oder Postersessions sind mögliche und bewährte Formate.</w:t>
      </w:r>
    </w:p>
    <w:p w14:paraId="12DEDCCA" w14:textId="77777777" w:rsidR="00D94EFC" w:rsidRPr="006E05A3" w:rsidRDefault="00D94EFC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>Bewertung</w:t>
      </w:r>
      <w:r w:rsidR="00391D53" w:rsidRPr="006E05A3">
        <w:rPr>
          <w:rFonts w:cs="Arial"/>
        </w:rPr>
        <w:t>en</w:t>
      </w:r>
      <w:r w:rsidRPr="006E05A3">
        <w:rPr>
          <w:rFonts w:cs="Arial"/>
        </w:rPr>
        <w:t xml:space="preserve"> von Teilbereichen, die zu früheren Zeitpunkten in Beiratssitzungen festgehalten wurden, können aufgegriffen und in den Audit-Bericht integriert werden.</w:t>
      </w:r>
    </w:p>
    <w:p w14:paraId="0AC8F472" w14:textId="77777777" w:rsidR="002F0692" w:rsidRPr="006E05A3" w:rsidRDefault="002F0692" w:rsidP="00726453">
      <w:pPr>
        <w:pStyle w:val="LV-11-bl"/>
        <w:numPr>
          <w:ilvl w:val="0"/>
          <w:numId w:val="24"/>
        </w:numPr>
        <w:tabs>
          <w:tab w:val="clear" w:pos="360"/>
          <w:tab w:val="clear" w:pos="567"/>
          <w:tab w:val="num" w:pos="284"/>
        </w:tabs>
        <w:spacing w:before="120" w:after="0" w:line="320" w:lineRule="atLeast"/>
        <w:ind w:left="284" w:hanging="284"/>
        <w:rPr>
          <w:rFonts w:cs="Arial"/>
        </w:rPr>
      </w:pPr>
      <w:r w:rsidRPr="006E05A3">
        <w:rPr>
          <w:rFonts w:cs="Arial"/>
        </w:rPr>
        <w:t xml:space="preserve">Soweit ein Nutzerbeirat besteht </w:t>
      </w:r>
      <w:r w:rsidR="007F24A6" w:rsidRPr="006E05A3">
        <w:rPr>
          <w:rFonts w:cs="Arial"/>
        </w:rPr>
        <w:t>wird empfohlen, seine Einschätzungen zu berücksichtig</w:t>
      </w:r>
      <w:r w:rsidRPr="006E05A3">
        <w:rPr>
          <w:rFonts w:cs="Arial"/>
        </w:rPr>
        <w:t>en.</w:t>
      </w:r>
    </w:p>
    <w:p w14:paraId="5A5682B1" w14:textId="77777777" w:rsidR="00D86C21" w:rsidRPr="006E05A3" w:rsidRDefault="00D86C21" w:rsidP="00726453">
      <w:pPr>
        <w:pStyle w:val="LV-11-bl"/>
        <w:keepNext/>
        <w:tabs>
          <w:tab w:val="clear" w:pos="567"/>
        </w:tabs>
        <w:spacing w:before="240" w:after="0" w:line="320" w:lineRule="atLeast"/>
        <w:rPr>
          <w:rFonts w:cs="Arial"/>
          <w:smallCaps/>
          <w:u w:val="single"/>
        </w:rPr>
      </w:pPr>
      <w:r w:rsidRPr="006E05A3">
        <w:rPr>
          <w:rFonts w:cs="Arial"/>
          <w:smallCaps/>
          <w:u w:val="single"/>
        </w:rPr>
        <w:t>Audit-Bericht</w:t>
      </w:r>
    </w:p>
    <w:p w14:paraId="43E0B2DE" w14:textId="77777777" w:rsidR="00082492" w:rsidRPr="006E05A3" w:rsidRDefault="00BD3354" w:rsidP="00726453">
      <w:pPr>
        <w:pStyle w:val="LV-11-bl"/>
        <w:tabs>
          <w:tab w:val="clear" w:pos="567"/>
        </w:tabs>
        <w:spacing w:before="120" w:after="0" w:line="320" w:lineRule="atLeast"/>
        <w:rPr>
          <w:rFonts w:cs="Arial"/>
        </w:rPr>
      </w:pPr>
      <w:r w:rsidRPr="006E05A3">
        <w:rPr>
          <w:rFonts w:cs="Arial"/>
        </w:rPr>
        <w:t xml:space="preserve">Die </w:t>
      </w:r>
      <w:r w:rsidR="00082492" w:rsidRPr="006E05A3">
        <w:rPr>
          <w:rFonts w:cs="Arial"/>
        </w:rPr>
        <w:t>Stel</w:t>
      </w:r>
      <w:r w:rsidR="00794B13" w:rsidRPr="006E05A3">
        <w:rPr>
          <w:rFonts w:cs="Arial"/>
        </w:rPr>
        <w:t xml:space="preserve">lungnahmen </w:t>
      </w:r>
      <w:r w:rsidR="00082492" w:rsidRPr="006E05A3">
        <w:rPr>
          <w:rFonts w:cs="Arial"/>
        </w:rPr>
        <w:t xml:space="preserve">und Empfehlungen </w:t>
      </w:r>
      <w:r w:rsidRPr="006E05A3">
        <w:rPr>
          <w:rFonts w:cs="Arial"/>
        </w:rPr>
        <w:t xml:space="preserve">zur Weiterentwicklung und zur Umsetzung des Gesamtkonzepts, </w:t>
      </w:r>
      <w:r w:rsidR="00082492" w:rsidRPr="006E05A3">
        <w:rPr>
          <w:rFonts w:cs="Arial"/>
        </w:rPr>
        <w:t>zur strategischen Planung sowie zu den Leistung</w:t>
      </w:r>
      <w:r w:rsidR="00794B13" w:rsidRPr="006E05A3">
        <w:rPr>
          <w:rFonts w:cs="Arial"/>
        </w:rPr>
        <w:t xml:space="preserve">en der Teilbereiche sollte der Beirat in einem Audit-Bericht festhalten. </w:t>
      </w:r>
      <w:r w:rsidRPr="006E05A3">
        <w:rPr>
          <w:rFonts w:cs="Arial"/>
        </w:rPr>
        <w:t xml:space="preserve">Dazu könnte der Beirat der Struktur des folgenden </w:t>
      </w:r>
      <w:r w:rsidR="00794B13" w:rsidRPr="006E05A3">
        <w:rPr>
          <w:rFonts w:cs="Arial"/>
        </w:rPr>
        <w:t>„Leitfaden</w:t>
      </w:r>
      <w:r w:rsidRPr="006E05A3">
        <w:rPr>
          <w:rFonts w:cs="Arial"/>
        </w:rPr>
        <w:t>s</w:t>
      </w:r>
      <w:r w:rsidR="00794B13" w:rsidRPr="006E05A3">
        <w:rPr>
          <w:rFonts w:cs="Arial"/>
        </w:rPr>
        <w:t xml:space="preserve"> zur Erstellung eines Audit-Berichts“ </w:t>
      </w:r>
      <w:r w:rsidRPr="006E05A3">
        <w:rPr>
          <w:rFonts w:cs="Arial"/>
        </w:rPr>
        <w:t>folgen.</w:t>
      </w:r>
    </w:p>
    <w:p w14:paraId="1E3ABE13" w14:textId="77777777" w:rsidR="00D94EFC" w:rsidRPr="006E05A3" w:rsidRDefault="00D94EFC" w:rsidP="00726453">
      <w:pPr>
        <w:pStyle w:val="LV-11-bl"/>
        <w:tabs>
          <w:tab w:val="clear" w:pos="567"/>
        </w:tabs>
        <w:spacing w:before="120" w:after="0" w:line="320" w:lineRule="atLeast"/>
        <w:rPr>
          <w:rFonts w:cs="Arial"/>
        </w:rPr>
      </w:pPr>
      <w:r w:rsidRPr="006E05A3">
        <w:rPr>
          <w:rFonts w:cs="Arial"/>
        </w:rPr>
        <w:t xml:space="preserve">Der </w:t>
      </w:r>
      <w:r w:rsidR="00BD3354" w:rsidRPr="006E05A3">
        <w:rPr>
          <w:rFonts w:cs="Arial"/>
        </w:rPr>
        <w:t xml:space="preserve">Beirat sollte den </w:t>
      </w:r>
      <w:r w:rsidRPr="006E05A3">
        <w:rPr>
          <w:rFonts w:cs="Arial"/>
        </w:rPr>
        <w:t>Audit-Bericht zunächst der Leitung vor</w:t>
      </w:r>
      <w:r w:rsidR="00BD3354" w:rsidRPr="006E05A3">
        <w:rPr>
          <w:rFonts w:cs="Arial"/>
        </w:rPr>
        <w:t>legen</w:t>
      </w:r>
      <w:r w:rsidRPr="006E05A3">
        <w:rPr>
          <w:rFonts w:cs="Arial"/>
        </w:rPr>
        <w:t>, die ihn dann, ggf. kommentiert, an das Aufsichtsgremium weiterleiten soll.</w:t>
      </w:r>
    </w:p>
    <w:p w14:paraId="4E9AA70F" w14:textId="77777777" w:rsidR="00AE5304" w:rsidRPr="006E05A3" w:rsidRDefault="00AE5304">
      <w:pPr>
        <w:rPr>
          <w:rFonts w:cs="Arial"/>
          <w:b/>
          <w:sz w:val="32"/>
          <w:szCs w:val="32"/>
        </w:rPr>
      </w:pPr>
      <w:r w:rsidRPr="006E05A3">
        <w:rPr>
          <w:rFonts w:cs="Arial"/>
          <w:b/>
          <w:sz w:val="32"/>
          <w:szCs w:val="32"/>
        </w:rPr>
        <w:br w:type="page"/>
      </w:r>
    </w:p>
    <w:p w14:paraId="1E07C138" w14:textId="77777777" w:rsidR="00784D24" w:rsidRPr="00726453" w:rsidRDefault="00784D24" w:rsidP="00726453">
      <w:pPr>
        <w:spacing w:before="120" w:line="320" w:lineRule="atLeast"/>
        <w:jc w:val="center"/>
        <w:rPr>
          <w:rFonts w:cs="Arial"/>
          <w:b/>
          <w:sz w:val="28"/>
          <w:szCs w:val="28"/>
        </w:rPr>
      </w:pPr>
      <w:r w:rsidRPr="00726453">
        <w:rPr>
          <w:rFonts w:cs="Arial"/>
          <w:b/>
          <w:sz w:val="28"/>
          <w:szCs w:val="28"/>
        </w:rPr>
        <w:lastRenderedPageBreak/>
        <w:t>Leitfaden zur Erstellung eines</w:t>
      </w:r>
    </w:p>
    <w:p w14:paraId="2A8C41DC" w14:textId="77777777" w:rsidR="00784D24" w:rsidRPr="00726453" w:rsidRDefault="00784D24" w:rsidP="00726453">
      <w:pPr>
        <w:spacing w:before="120" w:line="320" w:lineRule="atLeast"/>
        <w:jc w:val="center"/>
        <w:rPr>
          <w:rFonts w:cs="Arial"/>
          <w:sz w:val="28"/>
          <w:szCs w:val="28"/>
        </w:rPr>
      </w:pPr>
      <w:r w:rsidRPr="00726453">
        <w:rPr>
          <w:rFonts w:cs="Arial"/>
          <w:b/>
          <w:sz w:val="28"/>
          <w:szCs w:val="28"/>
        </w:rPr>
        <w:t>Audit-Berichts</w:t>
      </w:r>
      <w:r w:rsidR="00253B0D" w:rsidRPr="00726453">
        <w:rPr>
          <w:rFonts w:cs="Arial"/>
          <w:b/>
          <w:sz w:val="28"/>
          <w:szCs w:val="28"/>
        </w:rPr>
        <w:t xml:space="preserve"> des Wissenschaftlichen Beirats</w:t>
      </w:r>
    </w:p>
    <w:p w14:paraId="61C75775" w14:textId="77777777" w:rsidR="00815DD1" w:rsidRPr="006E05A3" w:rsidRDefault="00815DD1" w:rsidP="00726453">
      <w:pPr>
        <w:spacing w:before="120" w:line="320" w:lineRule="atLeast"/>
        <w:jc w:val="both"/>
        <w:rPr>
          <w:rFonts w:cs="Arial"/>
          <w:b/>
          <w:szCs w:val="24"/>
        </w:rPr>
      </w:pPr>
    </w:p>
    <w:p w14:paraId="377308BC" w14:textId="77777777" w:rsidR="00784D24" w:rsidRPr="006E05A3" w:rsidRDefault="00051F9C" w:rsidP="00726453">
      <w:pPr>
        <w:spacing w:before="120" w:line="320" w:lineRule="atLeast"/>
        <w:jc w:val="both"/>
        <w:rPr>
          <w:rFonts w:cs="Arial"/>
          <w:b/>
          <w:szCs w:val="24"/>
        </w:rPr>
      </w:pPr>
      <w:r w:rsidRPr="006E05A3">
        <w:rPr>
          <w:rFonts w:cs="Arial"/>
          <w:b/>
          <w:szCs w:val="24"/>
        </w:rPr>
        <w:t>1. Gesamtkonzept</w:t>
      </w:r>
    </w:p>
    <w:p w14:paraId="5322D6FB" w14:textId="77777777" w:rsidR="004C73A0" w:rsidRPr="006E05A3" w:rsidRDefault="00784D24" w:rsidP="00726453">
      <w:pPr>
        <w:spacing w:before="120" w:line="320" w:lineRule="atLeast"/>
        <w:jc w:val="both"/>
        <w:rPr>
          <w:rFonts w:cs="Arial"/>
          <w:sz w:val="22"/>
          <w:szCs w:val="24"/>
        </w:rPr>
      </w:pPr>
      <w:r w:rsidRPr="006E05A3">
        <w:rPr>
          <w:rFonts w:cs="Arial"/>
          <w:sz w:val="22"/>
          <w:szCs w:val="24"/>
        </w:rPr>
        <w:t>[</w:t>
      </w:r>
      <w:r w:rsidR="00813BD5" w:rsidRPr="006E05A3">
        <w:rPr>
          <w:rFonts w:cs="Arial"/>
          <w:sz w:val="22"/>
          <w:szCs w:val="24"/>
        </w:rPr>
        <w:t xml:space="preserve">Einschätzung des </w:t>
      </w:r>
      <w:r w:rsidR="00051F9C" w:rsidRPr="006E05A3">
        <w:rPr>
          <w:rFonts w:cs="Arial"/>
          <w:sz w:val="22"/>
          <w:szCs w:val="24"/>
        </w:rPr>
        <w:t>Gesa</w:t>
      </w:r>
      <w:r w:rsidR="00813BD5" w:rsidRPr="006E05A3">
        <w:rPr>
          <w:rFonts w:cs="Arial"/>
          <w:sz w:val="22"/>
          <w:szCs w:val="24"/>
        </w:rPr>
        <w:t>mtkonzepts und der teilbereichsübergreifenden Gesamtleistungen der Einrichtung</w:t>
      </w:r>
      <w:r w:rsidR="003901B2" w:rsidRPr="006E05A3">
        <w:rPr>
          <w:rFonts w:cs="Arial"/>
          <w:sz w:val="22"/>
          <w:szCs w:val="24"/>
        </w:rPr>
        <w:t xml:space="preserve">, </w:t>
      </w:r>
      <w:r w:rsidR="00813BD5" w:rsidRPr="006E05A3">
        <w:rPr>
          <w:rFonts w:cs="Arial"/>
          <w:sz w:val="22"/>
          <w:szCs w:val="24"/>
        </w:rPr>
        <w:t xml:space="preserve">der </w:t>
      </w:r>
      <w:r w:rsidR="003901B2" w:rsidRPr="006E05A3">
        <w:rPr>
          <w:rFonts w:cs="Arial"/>
          <w:sz w:val="22"/>
          <w:szCs w:val="24"/>
        </w:rPr>
        <w:t xml:space="preserve">Entwicklung seit der letzten Evaluierung und </w:t>
      </w:r>
      <w:r w:rsidR="00813BD5" w:rsidRPr="006E05A3">
        <w:rPr>
          <w:rFonts w:cs="Arial"/>
          <w:sz w:val="22"/>
          <w:szCs w:val="24"/>
        </w:rPr>
        <w:t xml:space="preserve">der </w:t>
      </w:r>
      <w:r w:rsidR="003901B2" w:rsidRPr="006E05A3">
        <w:rPr>
          <w:rFonts w:cs="Arial"/>
          <w:sz w:val="22"/>
          <w:szCs w:val="24"/>
        </w:rPr>
        <w:t>strategische</w:t>
      </w:r>
      <w:r w:rsidR="00813BD5" w:rsidRPr="006E05A3">
        <w:rPr>
          <w:rFonts w:cs="Arial"/>
          <w:sz w:val="22"/>
          <w:szCs w:val="24"/>
        </w:rPr>
        <w:t>n</w:t>
      </w:r>
      <w:r w:rsidR="003901B2" w:rsidRPr="006E05A3">
        <w:rPr>
          <w:rFonts w:cs="Arial"/>
          <w:sz w:val="22"/>
          <w:szCs w:val="24"/>
        </w:rPr>
        <w:t xml:space="preserve"> Arbeitsplanung für die nächsten Jahre]</w:t>
      </w:r>
    </w:p>
    <w:p w14:paraId="7A9E4E58" w14:textId="77777777" w:rsidR="00784D24" w:rsidRPr="006E05A3" w:rsidRDefault="00784D24" w:rsidP="00726453">
      <w:pPr>
        <w:spacing w:before="120" w:line="320" w:lineRule="atLeast"/>
        <w:jc w:val="both"/>
        <w:rPr>
          <w:rFonts w:cs="Arial"/>
          <w:b/>
          <w:szCs w:val="24"/>
        </w:rPr>
      </w:pPr>
      <w:r w:rsidRPr="006E05A3">
        <w:rPr>
          <w:rFonts w:cs="Arial"/>
          <w:b/>
          <w:szCs w:val="24"/>
        </w:rPr>
        <w:t xml:space="preserve">2. </w:t>
      </w:r>
      <w:r w:rsidR="003901B2" w:rsidRPr="006E05A3">
        <w:rPr>
          <w:rFonts w:cs="Arial"/>
          <w:b/>
          <w:szCs w:val="24"/>
        </w:rPr>
        <w:t>Steuerung und Qualitätsmanagement</w:t>
      </w:r>
    </w:p>
    <w:p w14:paraId="26308D24" w14:textId="77777777" w:rsidR="004C73A0" w:rsidRPr="006E05A3" w:rsidRDefault="00784D24" w:rsidP="00726453">
      <w:pPr>
        <w:spacing w:before="120" w:line="320" w:lineRule="atLeast"/>
        <w:jc w:val="both"/>
        <w:rPr>
          <w:rFonts w:cs="Arial"/>
          <w:sz w:val="22"/>
          <w:szCs w:val="24"/>
        </w:rPr>
      </w:pPr>
      <w:r w:rsidRPr="006E05A3">
        <w:rPr>
          <w:rFonts w:cs="Arial"/>
          <w:sz w:val="22"/>
          <w:szCs w:val="24"/>
        </w:rPr>
        <w:t>[</w:t>
      </w:r>
      <w:r w:rsidR="00815DD1" w:rsidRPr="006E05A3">
        <w:rPr>
          <w:rFonts w:cs="Arial"/>
          <w:sz w:val="22"/>
          <w:szCs w:val="24"/>
        </w:rPr>
        <w:t xml:space="preserve">Einschätzung der </w:t>
      </w:r>
      <w:r w:rsidR="003901B2" w:rsidRPr="006E05A3">
        <w:rPr>
          <w:rFonts w:cs="Arial"/>
          <w:sz w:val="22"/>
          <w:szCs w:val="24"/>
        </w:rPr>
        <w:t xml:space="preserve">Ausstattung, </w:t>
      </w:r>
      <w:r w:rsidR="00051F9C" w:rsidRPr="006E05A3">
        <w:rPr>
          <w:rFonts w:cs="Arial"/>
          <w:sz w:val="22"/>
          <w:szCs w:val="24"/>
        </w:rPr>
        <w:t xml:space="preserve">der </w:t>
      </w:r>
      <w:r w:rsidR="003901B2" w:rsidRPr="006E05A3">
        <w:rPr>
          <w:rFonts w:cs="Arial"/>
          <w:sz w:val="22"/>
          <w:szCs w:val="24"/>
        </w:rPr>
        <w:t xml:space="preserve">Drittmittelstrategie/-situation, </w:t>
      </w:r>
      <w:r w:rsidR="00380D4C" w:rsidRPr="006E05A3">
        <w:rPr>
          <w:rFonts w:cs="Arial"/>
          <w:sz w:val="22"/>
          <w:szCs w:val="24"/>
        </w:rPr>
        <w:t>der Publikationsstrategie</w:t>
      </w:r>
      <w:r w:rsidR="003901B2" w:rsidRPr="006E05A3">
        <w:rPr>
          <w:rFonts w:cs="Arial"/>
          <w:sz w:val="22"/>
          <w:szCs w:val="24"/>
        </w:rPr>
        <w:t xml:space="preserve">, </w:t>
      </w:r>
      <w:r w:rsidR="00380D4C" w:rsidRPr="006E05A3">
        <w:rPr>
          <w:rFonts w:cs="Arial"/>
          <w:sz w:val="22"/>
          <w:szCs w:val="24"/>
        </w:rPr>
        <w:t xml:space="preserve">der Aufbau- und Ablauforganisation, </w:t>
      </w:r>
      <w:r w:rsidR="00051F9C" w:rsidRPr="006E05A3">
        <w:rPr>
          <w:rFonts w:cs="Arial"/>
          <w:sz w:val="22"/>
          <w:szCs w:val="24"/>
        </w:rPr>
        <w:t>des internen</w:t>
      </w:r>
      <w:r w:rsidR="00C7064C" w:rsidRPr="006E05A3">
        <w:rPr>
          <w:rFonts w:cs="Arial"/>
          <w:sz w:val="22"/>
          <w:szCs w:val="24"/>
        </w:rPr>
        <w:t xml:space="preserve"> Qualitätsmanagement</w:t>
      </w:r>
      <w:r w:rsidR="00051F9C" w:rsidRPr="006E05A3">
        <w:rPr>
          <w:rFonts w:cs="Arial"/>
          <w:sz w:val="22"/>
          <w:szCs w:val="24"/>
        </w:rPr>
        <w:t>s</w:t>
      </w:r>
      <w:r w:rsidRPr="006E05A3">
        <w:rPr>
          <w:rFonts w:cs="Arial"/>
          <w:sz w:val="22"/>
          <w:szCs w:val="24"/>
        </w:rPr>
        <w:t>]</w:t>
      </w:r>
    </w:p>
    <w:p w14:paraId="2FA36BA1" w14:textId="77777777" w:rsidR="00784D24" w:rsidRPr="006E05A3" w:rsidRDefault="00784D24" w:rsidP="00726453">
      <w:pPr>
        <w:spacing w:before="120" w:line="320" w:lineRule="atLeast"/>
        <w:jc w:val="both"/>
        <w:rPr>
          <w:rFonts w:cs="Arial"/>
          <w:b/>
          <w:szCs w:val="24"/>
        </w:rPr>
      </w:pPr>
      <w:r w:rsidRPr="006E05A3">
        <w:rPr>
          <w:rFonts w:cs="Arial"/>
          <w:b/>
          <w:szCs w:val="24"/>
        </w:rPr>
        <w:t xml:space="preserve">3. </w:t>
      </w:r>
      <w:r w:rsidR="00815DD1" w:rsidRPr="006E05A3">
        <w:rPr>
          <w:rFonts w:cs="Arial"/>
          <w:b/>
          <w:szCs w:val="24"/>
        </w:rPr>
        <w:t>Personal</w:t>
      </w:r>
    </w:p>
    <w:p w14:paraId="2B64D941" w14:textId="77777777" w:rsidR="00051F9C" w:rsidRPr="006E05A3" w:rsidRDefault="00784D24" w:rsidP="00726453">
      <w:pPr>
        <w:spacing w:before="120" w:line="320" w:lineRule="atLeast"/>
        <w:jc w:val="both"/>
        <w:rPr>
          <w:rFonts w:cs="Arial"/>
          <w:sz w:val="22"/>
          <w:szCs w:val="24"/>
        </w:rPr>
      </w:pPr>
      <w:r w:rsidRPr="006E05A3">
        <w:rPr>
          <w:rFonts w:cs="Arial"/>
          <w:sz w:val="22"/>
          <w:szCs w:val="24"/>
        </w:rPr>
        <w:t>[</w:t>
      </w:r>
      <w:r w:rsidR="00D24378" w:rsidRPr="006E05A3">
        <w:rPr>
          <w:rFonts w:cs="Arial"/>
          <w:sz w:val="22"/>
          <w:szCs w:val="24"/>
        </w:rPr>
        <w:t>Einschätzung</w:t>
      </w:r>
      <w:r w:rsidR="00380D4C" w:rsidRPr="006E05A3">
        <w:rPr>
          <w:rFonts w:cs="Arial"/>
          <w:sz w:val="22"/>
          <w:szCs w:val="24"/>
        </w:rPr>
        <w:t xml:space="preserve"> der </w:t>
      </w:r>
      <w:r w:rsidR="00815DD1" w:rsidRPr="006E05A3">
        <w:rPr>
          <w:rFonts w:cs="Arial"/>
          <w:sz w:val="22"/>
          <w:szCs w:val="24"/>
        </w:rPr>
        <w:t xml:space="preserve">Arbeit der Leitung, </w:t>
      </w:r>
      <w:r w:rsidR="00380D4C" w:rsidRPr="006E05A3">
        <w:rPr>
          <w:rFonts w:cs="Arial"/>
          <w:sz w:val="22"/>
          <w:szCs w:val="24"/>
        </w:rPr>
        <w:t xml:space="preserve">der Förderung des promovierten und promovierenden </w:t>
      </w:r>
      <w:r w:rsidR="00815DD1" w:rsidRPr="006E05A3">
        <w:rPr>
          <w:rFonts w:cs="Arial"/>
          <w:sz w:val="22"/>
          <w:szCs w:val="24"/>
        </w:rPr>
        <w:t>Personal</w:t>
      </w:r>
      <w:r w:rsidR="00380D4C" w:rsidRPr="006E05A3">
        <w:rPr>
          <w:rFonts w:cs="Arial"/>
          <w:sz w:val="22"/>
          <w:szCs w:val="24"/>
        </w:rPr>
        <w:t>s</w:t>
      </w:r>
      <w:r w:rsidR="00C7064C" w:rsidRPr="006E05A3">
        <w:rPr>
          <w:rFonts w:cs="Arial"/>
          <w:sz w:val="22"/>
          <w:szCs w:val="24"/>
        </w:rPr>
        <w:t xml:space="preserve">, </w:t>
      </w:r>
      <w:r w:rsidR="00815DD1" w:rsidRPr="006E05A3">
        <w:rPr>
          <w:rFonts w:cs="Arial"/>
          <w:sz w:val="22"/>
          <w:szCs w:val="24"/>
        </w:rPr>
        <w:t>Hinweise zum nicht-wissenschaftlichen</w:t>
      </w:r>
      <w:r w:rsidR="00C7064C" w:rsidRPr="006E05A3">
        <w:rPr>
          <w:rFonts w:cs="Arial"/>
          <w:sz w:val="22"/>
          <w:szCs w:val="24"/>
        </w:rPr>
        <w:t xml:space="preserve"> Personal, </w:t>
      </w:r>
      <w:r w:rsidR="00815DD1" w:rsidRPr="006E05A3">
        <w:rPr>
          <w:rFonts w:cs="Arial"/>
          <w:sz w:val="22"/>
          <w:szCs w:val="24"/>
        </w:rPr>
        <w:t xml:space="preserve">Einschätzung der </w:t>
      </w:r>
      <w:r w:rsidR="00C7064C" w:rsidRPr="006E05A3">
        <w:rPr>
          <w:rFonts w:cs="Arial"/>
          <w:sz w:val="22"/>
          <w:szCs w:val="24"/>
        </w:rPr>
        <w:t>Chan</w:t>
      </w:r>
      <w:r w:rsidR="00815DD1" w:rsidRPr="006E05A3">
        <w:rPr>
          <w:rFonts w:cs="Arial"/>
          <w:sz w:val="22"/>
          <w:szCs w:val="24"/>
        </w:rPr>
        <w:t xml:space="preserve">cengleichheit der Geschlechter sowie </w:t>
      </w:r>
      <w:r w:rsidR="00C7064C" w:rsidRPr="006E05A3">
        <w:rPr>
          <w:rFonts w:cs="Arial"/>
          <w:sz w:val="22"/>
          <w:szCs w:val="24"/>
        </w:rPr>
        <w:t>Vereinbarkeit von Familie und Beruf</w:t>
      </w:r>
      <w:r w:rsidRPr="006E05A3">
        <w:rPr>
          <w:rFonts w:cs="Arial"/>
          <w:sz w:val="22"/>
          <w:szCs w:val="24"/>
        </w:rPr>
        <w:t>]</w:t>
      </w:r>
    </w:p>
    <w:p w14:paraId="56EF5D51" w14:textId="77777777" w:rsidR="00784D24" w:rsidRPr="006E05A3" w:rsidRDefault="00784D24" w:rsidP="00726453">
      <w:pPr>
        <w:spacing w:before="120" w:line="320" w:lineRule="atLeast"/>
        <w:jc w:val="both"/>
        <w:rPr>
          <w:rFonts w:cs="Arial"/>
          <w:b/>
          <w:szCs w:val="24"/>
        </w:rPr>
      </w:pPr>
      <w:r w:rsidRPr="006E05A3">
        <w:rPr>
          <w:rFonts w:cs="Arial"/>
          <w:b/>
          <w:szCs w:val="24"/>
        </w:rPr>
        <w:t xml:space="preserve">4. </w:t>
      </w:r>
      <w:r w:rsidR="00C7064C" w:rsidRPr="006E05A3">
        <w:rPr>
          <w:rFonts w:cs="Arial"/>
          <w:b/>
          <w:szCs w:val="24"/>
        </w:rPr>
        <w:t>Kooperation und Umfeld</w:t>
      </w:r>
    </w:p>
    <w:p w14:paraId="37DBC9F0" w14:textId="77777777" w:rsidR="004C73A0" w:rsidRPr="006E05A3" w:rsidRDefault="00784D24" w:rsidP="00726453">
      <w:pPr>
        <w:spacing w:before="120" w:line="320" w:lineRule="atLeast"/>
        <w:jc w:val="both"/>
        <w:rPr>
          <w:rFonts w:cs="Arial"/>
          <w:sz w:val="22"/>
          <w:szCs w:val="24"/>
        </w:rPr>
      </w:pPr>
      <w:r w:rsidRPr="006E05A3">
        <w:rPr>
          <w:rFonts w:cs="Arial"/>
          <w:sz w:val="22"/>
          <w:szCs w:val="24"/>
        </w:rPr>
        <w:t>[</w:t>
      </w:r>
      <w:r w:rsidR="00815DD1" w:rsidRPr="006E05A3">
        <w:rPr>
          <w:rFonts w:cs="Arial"/>
          <w:sz w:val="22"/>
          <w:szCs w:val="24"/>
        </w:rPr>
        <w:t xml:space="preserve">Einschätzung der </w:t>
      </w:r>
      <w:r w:rsidR="00C7064C" w:rsidRPr="006E05A3">
        <w:rPr>
          <w:rFonts w:cs="Arial"/>
          <w:sz w:val="22"/>
          <w:szCs w:val="24"/>
        </w:rPr>
        <w:t>Kooperation mit</w:t>
      </w:r>
      <w:r w:rsidR="00380D4C" w:rsidRPr="006E05A3">
        <w:rPr>
          <w:rFonts w:cs="Arial"/>
          <w:sz w:val="22"/>
          <w:szCs w:val="24"/>
        </w:rPr>
        <w:t xml:space="preserve"> Hochschulen (</w:t>
      </w:r>
      <w:r w:rsidR="00C7064C" w:rsidRPr="006E05A3">
        <w:rPr>
          <w:rFonts w:cs="Arial"/>
          <w:sz w:val="22"/>
          <w:szCs w:val="24"/>
        </w:rPr>
        <w:t>insbesondere mit Blick auf gemeinsame Berufungen</w:t>
      </w:r>
      <w:r w:rsidR="00380D4C" w:rsidRPr="006E05A3">
        <w:rPr>
          <w:rFonts w:cs="Arial"/>
          <w:sz w:val="22"/>
          <w:szCs w:val="24"/>
        </w:rPr>
        <w:t>)</w:t>
      </w:r>
      <w:r w:rsidR="00C7064C" w:rsidRPr="006E05A3">
        <w:rPr>
          <w:rFonts w:cs="Arial"/>
          <w:sz w:val="22"/>
          <w:szCs w:val="24"/>
        </w:rPr>
        <w:t xml:space="preserve">, </w:t>
      </w:r>
      <w:r w:rsidR="00815DD1" w:rsidRPr="006E05A3">
        <w:rPr>
          <w:rFonts w:cs="Arial"/>
          <w:sz w:val="22"/>
          <w:szCs w:val="24"/>
        </w:rPr>
        <w:t xml:space="preserve">der </w:t>
      </w:r>
      <w:r w:rsidR="00C7064C" w:rsidRPr="006E05A3">
        <w:rPr>
          <w:rFonts w:cs="Arial"/>
          <w:sz w:val="22"/>
          <w:szCs w:val="24"/>
        </w:rPr>
        <w:t xml:space="preserve">Kooperation mit </w:t>
      </w:r>
      <w:r w:rsidR="00815DD1" w:rsidRPr="006E05A3">
        <w:rPr>
          <w:rFonts w:cs="Arial"/>
          <w:sz w:val="22"/>
          <w:szCs w:val="24"/>
        </w:rPr>
        <w:t xml:space="preserve">anderen </w:t>
      </w:r>
      <w:r w:rsidR="00380D4C" w:rsidRPr="006E05A3">
        <w:rPr>
          <w:rFonts w:cs="Arial"/>
          <w:sz w:val="22"/>
          <w:szCs w:val="24"/>
        </w:rPr>
        <w:t xml:space="preserve">Leibniz-Einrichtungen und weiteren Institutionen, </w:t>
      </w:r>
      <w:r w:rsidR="00815DD1" w:rsidRPr="006E05A3">
        <w:rPr>
          <w:rFonts w:cs="Arial"/>
          <w:sz w:val="22"/>
          <w:szCs w:val="24"/>
        </w:rPr>
        <w:t xml:space="preserve">ggf. Hinweise zur </w:t>
      </w:r>
      <w:r w:rsidR="00380D4C" w:rsidRPr="006E05A3">
        <w:rPr>
          <w:rFonts w:cs="Arial"/>
          <w:sz w:val="22"/>
          <w:szCs w:val="24"/>
        </w:rPr>
        <w:t>Position</w:t>
      </w:r>
      <w:r w:rsidR="00815DD1" w:rsidRPr="006E05A3">
        <w:rPr>
          <w:rFonts w:cs="Arial"/>
          <w:sz w:val="22"/>
          <w:szCs w:val="24"/>
        </w:rPr>
        <w:t xml:space="preserve"> </w:t>
      </w:r>
      <w:r w:rsidR="00C7064C" w:rsidRPr="006E05A3">
        <w:rPr>
          <w:rFonts w:cs="Arial"/>
          <w:sz w:val="22"/>
          <w:szCs w:val="24"/>
        </w:rPr>
        <w:t>der Einrichtung im internationalen Umfeld</w:t>
      </w:r>
      <w:r w:rsidRPr="006E05A3">
        <w:rPr>
          <w:rFonts w:cs="Arial"/>
          <w:sz w:val="22"/>
          <w:szCs w:val="24"/>
        </w:rPr>
        <w:t>]</w:t>
      </w:r>
    </w:p>
    <w:p w14:paraId="05DECA0B" w14:textId="77777777" w:rsidR="00784D24" w:rsidRPr="006E05A3" w:rsidRDefault="00784D24" w:rsidP="00726453">
      <w:pPr>
        <w:spacing w:before="120" w:line="320" w:lineRule="atLeast"/>
        <w:jc w:val="both"/>
        <w:rPr>
          <w:rFonts w:cs="Arial"/>
          <w:b/>
          <w:szCs w:val="24"/>
        </w:rPr>
      </w:pPr>
      <w:r w:rsidRPr="006E05A3">
        <w:rPr>
          <w:rFonts w:cs="Arial"/>
          <w:b/>
          <w:szCs w:val="24"/>
        </w:rPr>
        <w:t xml:space="preserve">5. </w:t>
      </w:r>
      <w:r w:rsidR="00C7064C" w:rsidRPr="006E05A3">
        <w:rPr>
          <w:rFonts w:cs="Arial"/>
          <w:b/>
          <w:szCs w:val="24"/>
        </w:rPr>
        <w:t>Teilbereiche</w:t>
      </w:r>
    </w:p>
    <w:p w14:paraId="4EF9B0E8" w14:textId="77777777" w:rsidR="00784D24" w:rsidRPr="006E05A3" w:rsidRDefault="00784D24" w:rsidP="00726453">
      <w:pPr>
        <w:spacing w:before="120" w:line="320" w:lineRule="atLeast"/>
        <w:jc w:val="both"/>
        <w:rPr>
          <w:rFonts w:cs="Arial"/>
          <w:sz w:val="22"/>
          <w:szCs w:val="24"/>
        </w:rPr>
      </w:pPr>
      <w:r w:rsidRPr="006E05A3">
        <w:rPr>
          <w:rFonts w:cs="Arial"/>
          <w:sz w:val="22"/>
          <w:szCs w:val="24"/>
        </w:rPr>
        <w:t>[</w:t>
      </w:r>
      <w:r w:rsidR="00815DD1" w:rsidRPr="006E05A3">
        <w:rPr>
          <w:rFonts w:cs="Arial"/>
          <w:sz w:val="22"/>
          <w:szCs w:val="24"/>
        </w:rPr>
        <w:t xml:space="preserve">Einschätzung der Arbeitsleistungen sowie der </w:t>
      </w:r>
      <w:r w:rsidR="00C7064C" w:rsidRPr="006E05A3">
        <w:rPr>
          <w:rFonts w:cs="Arial"/>
          <w:sz w:val="22"/>
          <w:szCs w:val="24"/>
        </w:rPr>
        <w:t>Entwicklung und Planung</w:t>
      </w:r>
      <w:r w:rsidR="00815DD1" w:rsidRPr="006E05A3">
        <w:rPr>
          <w:rFonts w:cs="Arial"/>
          <w:sz w:val="22"/>
          <w:szCs w:val="24"/>
        </w:rPr>
        <w:t xml:space="preserve"> für jeden Teilbereich</w:t>
      </w:r>
      <w:r w:rsidRPr="006E05A3">
        <w:rPr>
          <w:rFonts w:cs="Arial"/>
          <w:sz w:val="22"/>
          <w:szCs w:val="24"/>
        </w:rPr>
        <w:t>]</w:t>
      </w:r>
    </w:p>
    <w:p w14:paraId="5C0494DD" w14:textId="77777777" w:rsidR="00CA1F4A" w:rsidRPr="006E05A3" w:rsidRDefault="00CA1F4A" w:rsidP="00726453">
      <w:pPr>
        <w:spacing w:before="120" w:line="320" w:lineRule="atLeast"/>
        <w:jc w:val="both"/>
        <w:rPr>
          <w:rFonts w:cs="Arial"/>
          <w:sz w:val="22"/>
          <w:szCs w:val="24"/>
        </w:rPr>
      </w:pPr>
    </w:p>
    <w:p w14:paraId="36CFC14C" w14:textId="77777777" w:rsidR="00813BD5" w:rsidRPr="006E05A3" w:rsidRDefault="00813BD5" w:rsidP="00726453">
      <w:pPr>
        <w:spacing w:before="120" w:line="320" w:lineRule="atLeast"/>
        <w:jc w:val="both"/>
        <w:rPr>
          <w:rFonts w:cs="Arial"/>
          <w:sz w:val="22"/>
          <w:szCs w:val="24"/>
        </w:rPr>
      </w:pPr>
      <w:r w:rsidRPr="006E05A3">
        <w:rPr>
          <w:rFonts w:cs="Arial"/>
          <w:sz w:val="22"/>
          <w:szCs w:val="24"/>
        </w:rPr>
        <w:t>Der Bericht sollte etwa vier bis sechs Seiten umfassen.</w:t>
      </w:r>
    </w:p>
    <w:p w14:paraId="5B37405F" w14:textId="77777777" w:rsidR="00A3375C" w:rsidRPr="006E05A3" w:rsidRDefault="00813BD5" w:rsidP="00726453">
      <w:pPr>
        <w:spacing w:before="120" w:line="320" w:lineRule="atLeast"/>
        <w:jc w:val="both"/>
        <w:rPr>
          <w:rFonts w:cs="Arial"/>
          <w:sz w:val="22"/>
          <w:szCs w:val="24"/>
        </w:rPr>
      </w:pPr>
      <w:r w:rsidRPr="006E05A3">
        <w:rPr>
          <w:rFonts w:cs="Arial"/>
          <w:sz w:val="22"/>
          <w:szCs w:val="24"/>
        </w:rPr>
        <w:t xml:space="preserve">Dieser Leitfaden </w:t>
      </w:r>
      <w:r w:rsidR="002D5F5C" w:rsidRPr="006E05A3">
        <w:rPr>
          <w:rFonts w:cs="Arial"/>
          <w:sz w:val="22"/>
          <w:szCs w:val="24"/>
        </w:rPr>
        <w:t>orientiert sich an den „</w:t>
      </w:r>
      <w:hyperlink r:id="rId9" w:history="1">
        <w:r w:rsidR="002D5F5C" w:rsidRPr="006E05A3">
          <w:rPr>
            <w:rStyle w:val="Hyperlink"/>
            <w:rFonts w:cs="Arial"/>
            <w:sz w:val="22"/>
            <w:szCs w:val="24"/>
          </w:rPr>
          <w:t>Grundsätze des Evaluierungsverfahrens des Senats der Leibniz-Gemeinschaft, Anlage 2: Gegenstandsbereiche und Kriterien der Evaluierung von Einrichtungen der Leibniz-Gemeinschaft</w:t>
        </w:r>
      </w:hyperlink>
      <w:r w:rsidR="002D5F5C" w:rsidRPr="006E05A3">
        <w:rPr>
          <w:rFonts w:cs="Arial"/>
          <w:sz w:val="22"/>
          <w:szCs w:val="24"/>
        </w:rPr>
        <w:t xml:space="preserve">“ (Fassung der „Grundsätze“ vom 27. November 2018; Anpassung des „Leitfadens“ am </w:t>
      </w:r>
      <w:r w:rsidR="00E57189" w:rsidRPr="006E05A3">
        <w:rPr>
          <w:rFonts w:cs="Arial"/>
          <w:sz w:val="22"/>
          <w:szCs w:val="24"/>
        </w:rPr>
        <w:t>15</w:t>
      </w:r>
      <w:r w:rsidR="002D5F5C" w:rsidRPr="006E05A3">
        <w:rPr>
          <w:rFonts w:cs="Arial"/>
          <w:sz w:val="22"/>
          <w:szCs w:val="24"/>
        </w:rPr>
        <w:t>. Mai 2019)</w:t>
      </w:r>
    </w:p>
    <w:p w14:paraId="71AD6C74" w14:textId="77777777" w:rsidR="004C73A0" w:rsidRPr="006E05A3" w:rsidRDefault="004C73A0" w:rsidP="00726453">
      <w:pPr>
        <w:spacing w:before="120" w:line="320" w:lineRule="atLeast"/>
        <w:jc w:val="both"/>
        <w:rPr>
          <w:rFonts w:cs="Arial"/>
          <w:szCs w:val="24"/>
        </w:rPr>
      </w:pPr>
    </w:p>
    <w:sectPr w:rsidR="004C73A0" w:rsidRPr="006E05A3" w:rsidSect="00926501">
      <w:headerReference w:type="even" r:id="rId10"/>
      <w:headerReference w:type="default" r:id="rId11"/>
      <w:footerReference w:type="default" r:id="rId12"/>
      <w:headerReference w:type="first" r:id="rId13"/>
      <w:pgSz w:w="11908" w:h="16833" w:code="9"/>
      <w:pgMar w:top="1418" w:right="1418" w:bottom="1418" w:left="1418" w:header="737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F442" w14:textId="77777777" w:rsidR="00BE258C" w:rsidRDefault="00BE258C">
      <w:r>
        <w:separator/>
      </w:r>
    </w:p>
  </w:endnote>
  <w:endnote w:type="continuationSeparator" w:id="0">
    <w:p w14:paraId="40C82C0A" w14:textId="77777777" w:rsidR="00BE258C" w:rsidRDefault="00BE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9601"/>
      <w:docPartObj>
        <w:docPartGallery w:val="Page Numbers (Bottom of Page)"/>
        <w:docPartUnique/>
      </w:docPartObj>
    </w:sdtPr>
    <w:sdtContent>
      <w:p w14:paraId="07D0F375" w14:textId="77777777" w:rsidR="00B43B0D" w:rsidRDefault="0011186F">
        <w:pPr>
          <w:pStyle w:val="Fuzeile"/>
          <w:jc w:val="right"/>
        </w:pPr>
        <w:r w:rsidRPr="003C3DCF">
          <w:rPr>
            <w:rFonts w:asciiTheme="majorHAnsi" w:hAnsiTheme="majorHAnsi"/>
            <w:sz w:val="20"/>
          </w:rPr>
          <w:fldChar w:fldCharType="begin"/>
        </w:r>
        <w:r w:rsidR="00B43B0D" w:rsidRPr="003C3DCF">
          <w:rPr>
            <w:rFonts w:asciiTheme="majorHAnsi" w:hAnsiTheme="majorHAnsi"/>
            <w:sz w:val="20"/>
          </w:rPr>
          <w:instrText xml:space="preserve"> PAGE   \* MERGEFORMAT </w:instrText>
        </w:r>
        <w:r w:rsidRPr="003C3DCF">
          <w:rPr>
            <w:rFonts w:asciiTheme="majorHAnsi" w:hAnsiTheme="majorHAnsi"/>
            <w:sz w:val="20"/>
          </w:rPr>
          <w:fldChar w:fldCharType="separate"/>
        </w:r>
        <w:r w:rsidR="00E94CE4">
          <w:rPr>
            <w:rFonts w:asciiTheme="majorHAnsi" w:hAnsiTheme="majorHAnsi"/>
            <w:noProof/>
            <w:sz w:val="20"/>
          </w:rPr>
          <w:t>4</w:t>
        </w:r>
        <w:r w:rsidRPr="003C3DCF">
          <w:rPr>
            <w:rFonts w:asciiTheme="majorHAnsi" w:hAnsiTheme="majorHAnsi"/>
            <w:sz w:val="20"/>
          </w:rPr>
          <w:fldChar w:fldCharType="end"/>
        </w:r>
      </w:p>
    </w:sdtContent>
  </w:sdt>
  <w:p w14:paraId="761887EC" w14:textId="77777777" w:rsidR="00B43B0D" w:rsidRDefault="00B43B0D">
    <w:pPr>
      <w:pStyle w:val="Fuzeile"/>
      <w:tabs>
        <w:tab w:val="clear" w:pos="4536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3FB1" w14:textId="77777777" w:rsidR="00BE258C" w:rsidRDefault="00BE258C">
      <w:r>
        <w:separator/>
      </w:r>
    </w:p>
  </w:footnote>
  <w:footnote w:type="continuationSeparator" w:id="0">
    <w:p w14:paraId="798FDC7D" w14:textId="77777777" w:rsidR="00BE258C" w:rsidRDefault="00BE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BB04" w14:textId="77777777" w:rsidR="00B43B0D" w:rsidRDefault="0011186F" w:rsidP="005F56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43B0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874AE9" w14:textId="77777777" w:rsidR="00B43B0D" w:rsidRDefault="00B43B0D" w:rsidP="006A734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0B06" w14:textId="77777777" w:rsidR="00B43B0D" w:rsidRDefault="00B43B0D" w:rsidP="006A7349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FFBC" w14:textId="77777777" w:rsidR="00B43B0D" w:rsidRDefault="00B43B0D">
    <w:pPr>
      <w:pStyle w:val="berschrift1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3E88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4E60A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382C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8DE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0A0F7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A63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CA2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40BE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E11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FE9E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034C3"/>
    <w:multiLevelType w:val="hybridMultilevel"/>
    <w:tmpl w:val="97A65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26849"/>
    <w:multiLevelType w:val="hybridMultilevel"/>
    <w:tmpl w:val="DD886A0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EE6ACA"/>
    <w:multiLevelType w:val="hybridMultilevel"/>
    <w:tmpl w:val="0568AA60"/>
    <w:lvl w:ilvl="0" w:tplc="8FDEA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E6679"/>
    <w:multiLevelType w:val="hybridMultilevel"/>
    <w:tmpl w:val="E7924E58"/>
    <w:lvl w:ilvl="0" w:tplc="4560062A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5FA7"/>
    <w:multiLevelType w:val="hybridMultilevel"/>
    <w:tmpl w:val="93DCFF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68674E"/>
    <w:multiLevelType w:val="hybridMultilevel"/>
    <w:tmpl w:val="CE869D42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B219AD"/>
    <w:multiLevelType w:val="hybridMultilevel"/>
    <w:tmpl w:val="7FB8239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872767"/>
    <w:multiLevelType w:val="hybridMultilevel"/>
    <w:tmpl w:val="CF32561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04416"/>
    <w:multiLevelType w:val="hybridMultilevel"/>
    <w:tmpl w:val="9386E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A2DA9"/>
    <w:multiLevelType w:val="hybridMultilevel"/>
    <w:tmpl w:val="E47E3A14"/>
    <w:lvl w:ilvl="0" w:tplc="4560062A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A27F6"/>
    <w:multiLevelType w:val="hybridMultilevel"/>
    <w:tmpl w:val="E47E3A14"/>
    <w:lvl w:ilvl="0" w:tplc="4560062A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4C16"/>
    <w:multiLevelType w:val="hybridMultilevel"/>
    <w:tmpl w:val="A3C8E10A"/>
    <w:lvl w:ilvl="0" w:tplc="11462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A19BE"/>
    <w:multiLevelType w:val="hybridMultilevel"/>
    <w:tmpl w:val="6B54F32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60421"/>
    <w:multiLevelType w:val="hybridMultilevel"/>
    <w:tmpl w:val="32E03BBC"/>
    <w:lvl w:ilvl="0" w:tplc="8FDEA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175D7"/>
    <w:multiLevelType w:val="singleLevel"/>
    <w:tmpl w:val="F4B6A44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 w15:restartNumberingAfterBreak="0">
    <w:nsid w:val="6AC83C10"/>
    <w:multiLevelType w:val="hybridMultilevel"/>
    <w:tmpl w:val="BDE4738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F93567"/>
    <w:multiLevelType w:val="hybridMultilevel"/>
    <w:tmpl w:val="DEA8842E"/>
    <w:lvl w:ilvl="0" w:tplc="4560062A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176313">
    <w:abstractNumId w:val="24"/>
  </w:num>
  <w:num w:numId="2" w16cid:durableId="997227776">
    <w:abstractNumId w:val="25"/>
  </w:num>
  <w:num w:numId="3" w16cid:durableId="702218461">
    <w:abstractNumId w:val="17"/>
  </w:num>
  <w:num w:numId="4" w16cid:durableId="240987089">
    <w:abstractNumId w:val="16"/>
  </w:num>
  <w:num w:numId="5" w16cid:durableId="1330403005">
    <w:abstractNumId w:val="15"/>
  </w:num>
  <w:num w:numId="6" w16cid:durableId="636494192">
    <w:abstractNumId w:val="26"/>
  </w:num>
  <w:num w:numId="7" w16cid:durableId="776801942">
    <w:abstractNumId w:val="13"/>
  </w:num>
  <w:num w:numId="8" w16cid:durableId="1335255854">
    <w:abstractNumId w:val="11"/>
  </w:num>
  <w:num w:numId="9" w16cid:durableId="536629236">
    <w:abstractNumId w:val="19"/>
  </w:num>
  <w:num w:numId="10" w16cid:durableId="416633696">
    <w:abstractNumId w:val="20"/>
  </w:num>
  <w:num w:numId="11" w16cid:durableId="1978560413">
    <w:abstractNumId w:val="9"/>
  </w:num>
  <w:num w:numId="12" w16cid:durableId="1513689196">
    <w:abstractNumId w:val="7"/>
  </w:num>
  <w:num w:numId="13" w16cid:durableId="533662396">
    <w:abstractNumId w:val="6"/>
  </w:num>
  <w:num w:numId="14" w16cid:durableId="411776997">
    <w:abstractNumId w:val="5"/>
  </w:num>
  <w:num w:numId="15" w16cid:durableId="1361853416">
    <w:abstractNumId w:val="4"/>
  </w:num>
  <w:num w:numId="16" w16cid:durableId="2053461764">
    <w:abstractNumId w:val="8"/>
  </w:num>
  <w:num w:numId="17" w16cid:durableId="1476142597">
    <w:abstractNumId w:val="3"/>
  </w:num>
  <w:num w:numId="18" w16cid:durableId="382024245">
    <w:abstractNumId w:val="2"/>
  </w:num>
  <w:num w:numId="19" w16cid:durableId="586307775">
    <w:abstractNumId w:val="1"/>
  </w:num>
  <w:num w:numId="20" w16cid:durableId="2130195313">
    <w:abstractNumId w:val="0"/>
  </w:num>
  <w:num w:numId="21" w16cid:durableId="1651445010">
    <w:abstractNumId w:val="12"/>
  </w:num>
  <w:num w:numId="22" w16cid:durableId="506675846">
    <w:abstractNumId w:val="23"/>
  </w:num>
  <w:num w:numId="23" w16cid:durableId="1090003037">
    <w:abstractNumId w:val="21"/>
  </w:num>
  <w:num w:numId="24" w16cid:durableId="622031438">
    <w:abstractNumId w:val="14"/>
  </w:num>
  <w:num w:numId="25" w16cid:durableId="502429086">
    <w:abstractNumId w:val="10"/>
  </w:num>
  <w:num w:numId="26" w16cid:durableId="627473873">
    <w:abstractNumId w:val="18"/>
  </w:num>
  <w:num w:numId="27" w16cid:durableId="1117066853">
    <w:abstractNumId w:val="22"/>
  </w:num>
  <w:num w:numId="28" w16cid:durableId="9353578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09"/>
    <w:rsid w:val="00003BD2"/>
    <w:rsid w:val="000136F8"/>
    <w:rsid w:val="000259DF"/>
    <w:rsid w:val="00031CB5"/>
    <w:rsid w:val="00042080"/>
    <w:rsid w:val="000430A4"/>
    <w:rsid w:val="00045AF7"/>
    <w:rsid w:val="00051F9C"/>
    <w:rsid w:val="00071547"/>
    <w:rsid w:val="00071FE1"/>
    <w:rsid w:val="000752D4"/>
    <w:rsid w:val="00082492"/>
    <w:rsid w:val="000A744F"/>
    <w:rsid w:val="000C7FB0"/>
    <w:rsid w:val="000E386D"/>
    <w:rsid w:val="000E7223"/>
    <w:rsid w:val="000F14FA"/>
    <w:rsid w:val="00102534"/>
    <w:rsid w:val="0011186F"/>
    <w:rsid w:val="00114077"/>
    <w:rsid w:val="001169DC"/>
    <w:rsid w:val="00120BAB"/>
    <w:rsid w:val="00130EEC"/>
    <w:rsid w:val="00133DD6"/>
    <w:rsid w:val="00147FD7"/>
    <w:rsid w:val="00156DFC"/>
    <w:rsid w:val="00161EAA"/>
    <w:rsid w:val="00166142"/>
    <w:rsid w:val="00167CEA"/>
    <w:rsid w:val="00175257"/>
    <w:rsid w:val="001908CC"/>
    <w:rsid w:val="00195682"/>
    <w:rsid w:val="001B229F"/>
    <w:rsid w:val="001B3223"/>
    <w:rsid w:val="001B7615"/>
    <w:rsid w:val="001C06D3"/>
    <w:rsid w:val="001C38FD"/>
    <w:rsid w:val="001D31A0"/>
    <w:rsid w:val="001E0D91"/>
    <w:rsid w:val="001E3B78"/>
    <w:rsid w:val="001E70F8"/>
    <w:rsid w:val="001E778A"/>
    <w:rsid w:val="001F3AB6"/>
    <w:rsid w:val="001F4340"/>
    <w:rsid w:val="001F7F6E"/>
    <w:rsid w:val="00202ADE"/>
    <w:rsid w:val="00206875"/>
    <w:rsid w:val="002239BB"/>
    <w:rsid w:val="0022780F"/>
    <w:rsid w:val="00232875"/>
    <w:rsid w:val="002329AA"/>
    <w:rsid w:val="00241661"/>
    <w:rsid w:val="0024358F"/>
    <w:rsid w:val="00250418"/>
    <w:rsid w:val="00253B0D"/>
    <w:rsid w:val="00264327"/>
    <w:rsid w:val="0026794C"/>
    <w:rsid w:val="00267B77"/>
    <w:rsid w:val="00275C8B"/>
    <w:rsid w:val="00286806"/>
    <w:rsid w:val="00286CD6"/>
    <w:rsid w:val="0029036C"/>
    <w:rsid w:val="00297615"/>
    <w:rsid w:val="002B4A91"/>
    <w:rsid w:val="002B598A"/>
    <w:rsid w:val="002D382B"/>
    <w:rsid w:val="002D5A10"/>
    <w:rsid w:val="002D5F5C"/>
    <w:rsid w:val="002F0692"/>
    <w:rsid w:val="00312548"/>
    <w:rsid w:val="00321CAA"/>
    <w:rsid w:val="00324FCB"/>
    <w:rsid w:val="003252CE"/>
    <w:rsid w:val="00325E12"/>
    <w:rsid w:val="00332F55"/>
    <w:rsid w:val="0034784D"/>
    <w:rsid w:val="00352B4E"/>
    <w:rsid w:val="003727AB"/>
    <w:rsid w:val="0037390C"/>
    <w:rsid w:val="00375E4F"/>
    <w:rsid w:val="00380D4C"/>
    <w:rsid w:val="0038101A"/>
    <w:rsid w:val="003820B0"/>
    <w:rsid w:val="003901B2"/>
    <w:rsid w:val="00391D53"/>
    <w:rsid w:val="00394EB9"/>
    <w:rsid w:val="003A358E"/>
    <w:rsid w:val="003A5BDD"/>
    <w:rsid w:val="003B1510"/>
    <w:rsid w:val="003B30C8"/>
    <w:rsid w:val="003C3DCF"/>
    <w:rsid w:val="003C748A"/>
    <w:rsid w:val="003D507F"/>
    <w:rsid w:val="003D54BC"/>
    <w:rsid w:val="003D617C"/>
    <w:rsid w:val="003D7968"/>
    <w:rsid w:val="003E0031"/>
    <w:rsid w:val="003E41E2"/>
    <w:rsid w:val="004003E6"/>
    <w:rsid w:val="00401219"/>
    <w:rsid w:val="00407CF1"/>
    <w:rsid w:val="004123D2"/>
    <w:rsid w:val="004135CB"/>
    <w:rsid w:val="00420783"/>
    <w:rsid w:val="00422494"/>
    <w:rsid w:val="00426794"/>
    <w:rsid w:val="00431297"/>
    <w:rsid w:val="00437A9B"/>
    <w:rsid w:val="00445129"/>
    <w:rsid w:val="004558F7"/>
    <w:rsid w:val="004715D2"/>
    <w:rsid w:val="004764E2"/>
    <w:rsid w:val="00476B3D"/>
    <w:rsid w:val="004811C1"/>
    <w:rsid w:val="0048309B"/>
    <w:rsid w:val="00490616"/>
    <w:rsid w:val="004A3BD2"/>
    <w:rsid w:val="004A61B9"/>
    <w:rsid w:val="004B179A"/>
    <w:rsid w:val="004B5254"/>
    <w:rsid w:val="004C73A0"/>
    <w:rsid w:val="004D50E6"/>
    <w:rsid w:val="004D6D32"/>
    <w:rsid w:val="004E4303"/>
    <w:rsid w:val="004E6C7D"/>
    <w:rsid w:val="00503B25"/>
    <w:rsid w:val="00513584"/>
    <w:rsid w:val="00514813"/>
    <w:rsid w:val="0051679D"/>
    <w:rsid w:val="00546FC5"/>
    <w:rsid w:val="0057142E"/>
    <w:rsid w:val="00580BD4"/>
    <w:rsid w:val="0059087A"/>
    <w:rsid w:val="00592158"/>
    <w:rsid w:val="005D7443"/>
    <w:rsid w:val="005E0700"/>
    <w:rsid w:val="005E129E"/>
    <w:rsid w:val="005E57DB"/>
    <w:rsid w:val="005F56E0"/>
    <w:rsid w:val="005F75CD"/>
    <w:rsid w:val="006064BC"/>
    <w:rsid w:val="006120C9"/>
    <w:rsid w:val="00615DC1"/>
    <w:rsid w:val="006338BD"/>
    <w:rsid w:val="006347B3"/>
    <w:rsid w:val="00647293"/>
    <w:rsid w:val="00667FB6"/>
    <w:rsid w:val="0067364B"/>
    <w:rsid w:val="00674FFB"/>
    <w:rsid w:val="006830EB"/>
    <w:rsid w:val="0068314E"/>
    <w:rsid w:val="006976D7"/>
    <w:rsid w:val="006A6D96"/>
    <w:rsid w:val="006A7349"/>
    <w:rsid w:val="006A77FF"/>
    <w:rsid w:val="006C725F"/>
    <w:rsid w:val="006E05A3"/>
    <w:rsid w:val="006E5B28"/>
    <w:rsid w:val="006F2619"/>
    <w:rsid w:val="006F60DD"/>
    <w:rsid w:val="006F6BC5"/>
    <w:rsid w:val="006F758E"/>
    <w:rsid w:val="00711778"/>
    <w:rsid w:val="00726453"/>
    <w:rsid w:val="00733AA1"/>
    <w:rsid w:val="007444F2"/>
    <w:rsid w:val="0074672A"/>
    <w:rsid w:val="00751AB1"/>
    <w:rsid w:val="00756455"/>
    <w:rsid w:val="00767B4F"/>
    <w:rsid w:val="007843B1"/>
    <w:rsid w:val="00784D24"/>
    <w:rsid w:val="00785041"/>
    <w:rsid w:val="00786579"/>
    <w:rsid w:val="00794B13"/>
    <w:rsid w:val="007B0F75"/>
    <w:rsid w:val="007B39A8"/>
    <w:rsid w:val="007C406E"/>
    <w:rsid w:val="007C5E11"/>
    <w:rsid w:val="007C6F17"/>
    <w:rsid w:val="007C77B6"/>
    <w:rsid w:val="007E4990"/>
    <w:rsid w:val="007E4FC8"/>
    <w:rsid w:val="007F2308"/>
    <w:rsid w:val="007F24A6"/>
    <w:rsid w:val="00807A3B"/>
    <w:rsid w:val="00811463"/>
    <w:rsid w:val="00813BD5"/>
    <w:rsid w:val="00815DD1"/>
    <w:rsid w:val="008170FA"/>
    <w:rsid w:val="008364C1"/>
    <w:rsid w:val="00840C9A"/>
    <w:rsid w:val="008431B1"/>
    <w:rsid w:val="00843CA8"/>
    <w:rsid w:val="00853578"/>
    <w:rsid w:val="008547F6"/>
    <w:rsid w:val="00864CA5"/>
    <w:rsid w:val="00864FF9"/>
    <w:rsid w:val="00865BBC"/>
    <w:rsid w:val="0086639A"/>
    <w:rsid w:val="008706F0"/>
    <w:rsid w:val="008708FF"/>
    <w:rsid w:val="00870D43"/>
    <w:rsid w:val="00874A94"/>
    <w:rsid w:val="008778A7"/>
    <w:rsid w:val="0088644C"/>
    <w:rsid w:val="00894DF6"/>
    <w:rsid w:val="008A3894"/>
    <w:rsid w:val="008A48D7"/>
    <w:rsid w:val="008B500A"/>
    <w:rsid w:val="008B5BDA"/>
    <w:rsid w:val="008B7A9E"/>
    <w:rsid w:val="008C0D2C"/>
    <w:rsid w:val="008D3E54"/>
    <w:rsid w:val="008F1A64"/>
    <w:rsid w:val="008F5926"/>
    <w:rsid w:val="00902F07"/>
    <w:rsid w:val="00904288"/>
    <w:rsid w:val="00914864"/>
    <w:rsid w:val="00926501"/>
    <w:rsid w:val="0093613C"/>
    <w:rsid w:val="009373C0"/>
    <w:rsid w:val="009411B9"/>
    <w:rsid w:val="00955027"/>
    <w:rsid w:val="0095603E"/>
    <w:rsid w:val="00973056"/>
    <w:rsid w:val="009814DC"/>
    <w:rsid w:val="00981550"/>
    <w:rsid w:val="00984640"/>
    <w:rsid w:val="00990FD2"/>
    <w:rsid w:val="009927E6"/>
    <w:rsid w:val="009B1BE5"/>
    <w:rsid w:val="009B2331"/>
    <w:rsid w:val="00A00E00"/>
    <w:rsid w:val="00A05509"/>
    <w:rsid w:val="00A10F45"/>
    <w:rsid w:val="00A24C7E"/>
    <w:rsid w:val="00A3375C"/>
    <w:rsid w:val="00A3534F"/>
    <w:rsid w:val="00A44311"/>
    <w:rsid w:val="00A44FC5"/>
    <w:rsid w:val="00A456A2"/>
    <w:rsid w:val="00A549FF"/>
    <w:rsid w:val="00A63556"/>
    <w:rsid w:val="00A6769C"/>
    <w:rsid w:val="00A76B40"/>
    <w:rsid w:val="00A76E5A"/>
    <w:rsid w:val="00A86D95"/>
    <w:rsid w:val="00AB36CB"/>
    <w:rsid w:val="00AB78DE"/>
    <w:rsid w:val="00AC22E0"/>
    <w:rsid w:val="00AC269B"/>
    <w:rsid w:val="00AC4630"/>
    <w:rsid w:val="00AE5304"/>
    <w:rsid w:val="00AE615D"/>
    <w:rsid w:val="00B10E47"/>
    <w:rsid w:val="00B15F8A"/>
    <w:rsid w:val="00B2025D"/>
    <w:rsid w:val="00B21E01"/>
    <w:rsid w:val="00B30680"/>
    <w:rsid w:val="00B42341"/>
    <w:rsid w:val="00B43B0D"/>
    <w:rsid w:val="00B4542F"/>
    <w:rsid w:val="00B470CF"/>
    <w:rsid w:val="00B561DC"/>
    <w:rsid w:val="00B56949"/>
    <w:rsid w:val="00B648FD"/>
    <w:rsid w:val="00B6595B"/>
    <w:rsid w:val="00B659B0"/>
    <w:rsid w:val="00B71E48"/>
    <w:rsid w:val="00B76660"/>
    <w:rsid w:val="00B97014"/>
    <w:rsid w:val="00BA5923"/>
    <w:rsid w:val="00BA5D1A"/>
    <w:rsid w:val="00BB01D7"/>
    <w:rsid w:val="00BB032F"/>
    <w:rsid w:val="00BB1BB6"/>
    <w:rsid w:val="00BC209B"/>
    <w:rsid w:val="00BD3354"/>
    <w:rsid w:val="00BD5BB6"/>
    <w:rsid w:val="00BD6871"/>
    <w:rsid w:val="00BE258C"/>
    <w:rsid w:val="00BE432D"/>
    <w:rsid w:val="00BF74A7"/>
    <w:rsid w:val="00C015AC"/>
    <w:rsid w:val="00C11AAE"/>
    <w:rsid w:val="00C2199C"/>
    <w:rsid w:val="00C61609"/>
    <w:rsid w:val="00C7064C"/>
    <w:rsid w:val="00C70BFA"/>
    <w:rsid w:val="00C7484E"/>
    <w:rsid w:val="00C76785"/>
    <w:rsid w:val="00C95BF1"/>
    <w:rsid w:val="00CA14AC"/>
    <w:rsid w:val="00CA1F4A"/>
    <w:rsid w:val="00CB0097"/>
    <w:rsid w:val="00CB3EF0"/>
    <w:rsid w:val="00CF0FBF"/>
    <w:rsid w:val="00CF2D4F"/>
    <w:rsid w:val="00CF39FA"/>
    <w:rsid w:val="00CF4D0F"/>
    <w:rsid w:val="00CF6DF1"/>
    <w:rsid w:val="00D00769"/>
    <w:rsid w:val="00D01075"/>
    <w:rsid w:val="00D03E71"/>
    <w:rsid w:val="00D102D6"/>
    <w:rsid w:val="00D24378"/>
    <w:rsid w:val="00D3115F"/>
    <w:rsid w:val="00D55294"/>
    <w:rsid w:val="00D67734"/>
    <w:rsid w:val="00D745EB"/>
    <w:rsid w:val="00D84086"/>
    <w:rsid w:val="00D86C21"/>
    <w:rsid w:val="00D87A30"/>
    <w:rsid w:val="00D906DD"/>
    <w:rsid w:val="00D926AA"/>
    <w:rsid w:val="00D94EFC"/>
    <w:rsid w:val="00D95AAC"/>
    <w:rsid w:val="00D96434"/>
    <w:rsid w:val="00DB3977"/>
    <w:rsid w:val="00DB7D88"/>
    <w:rsid w:val="00DC3875"/>
    <w:rsid w:val="00DC5320"/>
    <w:rsid w:val="00DC66D1"/>
    <w:rsid w:val="00DD06B7"/>
    <w:rsid w:val="00DE26AA"/>
    <w:rsid w:val="00DE2759"/>
    <w:rsid w:val="00DF209C"/>
    <w:rsid w:val="00DF4345"/>
    <w:rsid w:val="00DF74C4"/>
    <w:rsid w:val="00E033E0"/>
    <w:rsid w:val="00E13A32"/>
    <w:rsid w:val="00E144D0"/>
    <w:rsid w:val="00E205B2"/>
    <w:rsid w:val="00E214F6"/>
    <w:rsid w:val="00E23378"/>
    <w:rsid w:val="00E34555"/>
    <w:rsid w:val="00E371FF"/>
    <w:rsid w:val="00E57189"/>
    <w:rsid w:val="00E6202D"/>
    <w:rsid w:val="00E729C9"/>
    <w:rsid w:val="00E74959"/>
    <w:rsid w:val="00E776F7"/>
    <w:rsid w:val="00E82EAE"/>
    <w:rsid w:val="00E8653C"/>
    <w:rsid w:val="00E94CE4"/>
    <w:rsid w:val="00EA022D"/>
    <w:rsid w:val="00EA492E"/>
    <w:rsid w:val="00EB05E2"/>
    <w:rsid w:val="00EC3BB8"/>
    <w:rsid w:val="00ED0959"/>
    <w:rsid w:val="00ED7CF6"/>
    <w:rsid w:val="00EE7E63"/>
    <w:rsid w:val="00EF17FE"/>
    <w:rsid w:val="00EF286A"/>
    <w:rsid w:val="00EF676D"/>
    <w:rsid w:val="00F00D38"/>
    <w:rsid w:val="00F05431"/>
    <w:rsid w:val="00F154F7"/>
    <w:rsid w:val="00F26F63"/>
    <w:rsid w:val="00F30887"/>
    <w:rsid w:val="00F3202F"/>
    <w:rsid w:val="00F330D6"/>
    <w:rsid w:val="00F40B68"/>
    <w:rsid w:val="00F43890"/>
    <w:rsid w:val="00F538ED"/>
    <w:rsid w:val="00F54386"/>
    <w:rsid w:val="00F56945"/>
    <w:rsid w:val="00F57D47"/>
    <w:rsid w:val="00F67BEF"/>
    <w:rsid w:val="00F72AD3"/>
    <w:rsid w:val="00F80164"/>
    <w:rsid w:val="00F8157E"/>
    <w:rsid w:val="00F92EFD"/>
    <w:rsid w:val="00FA3703"/>
    <w:rsid w:val="00FC1757"/>
    <w:rsid w:val="00FC7A54"/>
    <w:rsid w:val="00FD003E"/>
    <w:rsid w:val="00FE2DFE"/>
    <w:rsid w:val="00FE70BA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C616E6"/>
  <w15:docId w15:val="{92D925AB-40B0-47A5-8D5B-57CD350A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64BC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064BC"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rsid w:val="006064BC"/>
    <w:pPr>
      <w:keepNext/>
      <w:tabs>
        <w:tab w:val="left" w:pos="567"/>
      </w:tabs>
      <w:spacing w:before="100" w:after="100" w:line="300" w:lineRule="atLeast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6064BC"/>
    <w:pPr>
      <w:keepNext/>
      <w:tabs>
        <w:tab w:val="left" w:pos="567"/>
      </w:tabs>
      <w:spacing w:before="100" w:after="100" w:line="300" w:lineRule="atLeast"/>
      <w:jc w:val="both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6064B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06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064B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064B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6064B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6064B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064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064B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064BC"/>
    <w:pPr>
      <w:spacing w:before="100" w:after="100" w:line="300" w:lineRule="atLeast"/>
      <w:jc w:val="center"/>
    </w:pPr>
  </w:style>
  <w:style w:type="paragraph" w:styleId="Textkrper2">
    <w:name w:val="Body Text 2"/>
    <w:basedOn w:val="Standard"/>
    <w:rsid w:val="006064BC"/>
    <w:pPr>
      <w:tabs>
        <w:tab w:val="left" w:pos="426"/>
        <w:tab w:val="left" w:pos="680"/>
      </w:tabs>
      <w:spacing w:before="100" w:after="100" w:line="300" w:lineRule="atLeast"/>
      <w:jc w:val="both"/>
    </w:pPr>
  </w:style>
  <w:style w:type="paragraph" w:styleId="Funotentext">
    <w:name w:val="footnote text"/>
    <w:basedOn w:val="Standard"/>
    <w:link w:val="FunotentextZchn"/>
    <w:uiPriority w:val="99"/>
    <w:semiHidden/>
    <w:rsid w:val="006064BC"/>
    <w:rPr>
      <w:sz w:val="20"/>
    </w:rPr>
  </w:style>
  <w:style w:type="character" w:styleId="Funotenzeichen">
    <w:name w:val="footnote reference"/>
    <w:basedOn w:val="Absatz-Standardschriftart"/>
    <w:uiPriority w:val="99"/>
    <w:semiHidden/>
    <w:rsid w:val="006064BC"/>
    <w:rPr>
      <w:vertAlign w:val="superscript"/>
    </w:rPr>
  </w:style>
  <w:style w:type="paragraph" w:styleId="Titel">
    <w:name w:val="Title"/>
    <w:basedOn w:val="Standard"/>
    <w:qFormat/>
    <w:rsid w:val="006064BC"/>
    <w:pPr>
      <w:tabs>
        <w:tab w:val="left" w:pos="567"/>
      </w:tabs>
      <w:spacing w:before="100" w:after="100" w:line="300" w:lineRule="atLeast"/>
      <w:jc w:val="center"/>
    </w:pPr>
    <w:rPr>
      <w:b/>
      <w:bCs/>
      <w:sz w:val="28"/>
    </w:rPr>
  </w:style>
  <w:style w:type="paragraph" w:customStyle="1" w:styleId="Leibniz">
    <w:name w:val="Leibniz"/>
    <w:rsid w:val="006064BC"/>
    <w:rPr>
      <w:rFonts w:ascii="Arial" w:hAnsi="Arial"/>
      <w:sz w:val="22"/>
    </w:rPr>
  </w:style>
  <w:style w:type="paragraph" w:customStyle="1" w:styleId="Leibniz2">
    <w:name w:val="Leibniz2"/>
    <w:basedOn w:val="Leibniz"/>
    <w:rsid w:val="006064BC"/>
    <w:pPr>
      <w:spacing w:before="100" w:after="100"/>
    </w:pPr>
  </w:style>
  <w:style w:type="paragraph" w:styleId="Textkrper3">
    <w:name w:val="Body Text 3"/>
    <w:basedOn w:val="Standard"/>
    <w:rsid w:val="006064BC"/>
    <w:pPr>
      <w:tabs>
        <w:tab w:val="left" w:pos="567"/>
      </w:tabs>
      <w:spacing w:before="100" w:after="100" w:line="300" w:lineRule="atLeast"/>
      <w:jc w:val="both"/>
    </w:pPr>
    <w:rPr>
      <w:sz w:val="22"/>
    </w:rPr>
  </w:style>
  <w:style w:type="paragraph" w:styleId="Abbildungsverzeichnis">
    <w:name w:val="table of figures"/>
    <w:basedOn w:val="Standard"/>
    <w:next w:val="Standard"/>
    <w:semiHidden/>
    <w:rsid w:val="006064BC"/>
    <w:pPr>
      <w:ind w:left="480" w:hanging="480"/>
    </w:pPr>
  </w:style>
  <w:style w:type="paragraph" w:styleId="Anrede">
    <w:name w:val="Salutation"/>
    <w:basedOn w:val="Standard"/>
    <w:next w:val="Standard"/>
    <w:rsid w:val="006064BC"/>
  </w:style>
  <w:style w:type="paragraph" w:styleId="Aufzhlungszeichen">
    <w:name w:val="List Bullet"/>
    <w:basedOn w:val="Standard"/>
    <w:autoRedefine/>
    <w:rsid w:val="006064BC"/>
    <w:pPr>
      <w:numPr>
        <w:numId w:val="11"/>
      </w:numPr>
    </w:pPr>
  </w:style>
  <w:style w:type="paragraph" w:styleId="Aufzhlungszeichen2">
    <w:name w:val="List Bullet 2"/>
    <w:basedOn w:val="Standard"/>
    <w:autoRedefine/>
    <w:rsid w:val="006064BC"/>
    <w:pPr>
      <w:numPr>
        <w:numId w:val="12"/>
      </w:numPr>
    </w:pPr>
  </w:style>
  <w:style w:type="paragraph" w:styleId="Aufzhlungszeichen3">
    <w:name w:val="List Bullet 3"/>
    <w:basedOn w:val="Standard"/>
    <w:autoRedefine/>
    <w:rsid w:val="006064BC"/>
    <w:pPr>
      <w:numPr>
        <w:numId w:val="13"/>
      </w:numPr>
    </w:pPr>
  </w:style>
  <w:style w:type="paragraph" w:styleId="Aufzhlungszeichen4">
    <w:name w:val="List Bullet 4"/>
    <w:basedOn w:val="Standard"/>
    <w:autoRedefine/>
    <w:rsid w:val="006064BC"/>
    <w:pPr>
      <w:numPr>
        <w:numId w:val="14"/>
      </w:numPr>
    </w:pPr>
  </w:style>
  <w:style w:type="paragraph" w:styleId="Aufzhlungszeichen5">
    <w:name w:val="List Bullet 5"/>
    <w:basedOn w:val="Standard"/>
    <w:autoRedefine/>
    <w:rsid w:val="006064BC"/>
    <w:pPr>
      <w:numPr>
        <w:numId w:val="15"/>
      </w:numPr>
    </w:pPr>
  </w:style>
  <w:style w:type="paragraph" w:styleId="Beschriftung">
    <w:name w:val="caption"/>
    <w:basedOn w:val="Standard"/>
    <w:next w:val="Standard"/>
    <w:qFormat/>
    <w:rsid w:val="006064BC"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rsid w:val="006064BC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6064BC"/>
  </w:style>
  <w:style w:type="paragraph" w:styleId="Dokumentstruktur">
    <w:name w:val="Document Map"/>
    <w:basedOn w:val="Standard"/>
    <w:semiHidden/>
    <w:rsid w:val="006064BC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6064BC"/>
  </w:style>
  <w:style w:type="paragraph" w:styleId="Endnotentext">
    <w:name w:val="endnote text"/>
    <w:basedOn w:val="Standard"/>
    <w:semiHidden/>
    <w:rsid w:val="006064BC"/>
    <w:rPr>
      <w:sz w:val="20"/>
    </w:rPr>
  </w:style>
  <w:style w:type="paragraph" w:styleId="Fu-Endnotenberschrift">
    <w:name w:val="Note Heading"/>
    <w:basedOn w:val="Standard"/>
    <w:next w:val="Standard"/>
    <w:rsid w:val="006064BC"/>
  </w:style>
  <w:style w:type="paragraph" w:styleId="Gruformel">
    <w:name w:val="Closing"/>
    <w:basedOn w:val="Standard"/>
    <w:rsid w:val="006064BC"/>
    <w:pPr>
      <w:ind w:left="4252"/>
    </w:pPr>
  </w:style>
  <w:style w:type="paragraph" w:styleId="HTMLAdresse">
    <w:name w:val="HTML Address"/>
    <w:basedOn w:val="Standard"/>
    <w:rsid w:val="006064BC"/>
    <w:rPr>
      <w:i/>
      <w:iCs/>
    </w:rPr>
  </w:style>
  <w:style w:type="paragraph" w:styleId="HTMLVorformatiert">
    <w:name w:val="HTML Preformatted"/>
    <w:basedOn w:val="Standard"/>
    <w:rsid w:val="006064BC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6064BC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6064BC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6064BC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6064BC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6064BC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6064BC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6064BC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6064BC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6064BC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6064BC"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6064BC"/>
    <w:rPr>
      <w:sz w:val="20"/>
    </w:rPr>
  </w:style>
  <w:style w:type="paragraph" w:styleId="Liste">
    <w:name w:val="List"/>
    <w:basedOn w:val="Standard"/>
    <w:rsid w:val="006064BC"/>
    <w:pPr>
      <w:ind w:left="283" w:hanging="283"/>
    </w:pPr>
  </w:style>
  <w:style w:type="paragraph" w:styleId="Liste2">
    <w:name w:val="List 2"/>
    <w:basedOn w:val="Standard"/>
    <w:rsid w:val="006064BC"/>
    <w:pPr>
      <w:ind w:left="566" w:hanging="283"/>
    </w:pPr>
  </w:style>
  <w:style w:type="paragraph" w:styleId="Liste3">
    <w:name w:val="List 3"/>
    <w:basedOn w:val="Standard"/>
    <w:rsid w:val="006064BC"/>
    <w:pPr>
      <w:ind w:left="849" w:hanging="283"/>
    </w:pPr>
  </w:style>
  <w:style w:type="paragraph" w:styleId="Liste4">
    <w:name w:val="List 4"/>
    <w:basedOn w:val="Standard"/>
    <w:rsid w:val="006064BC"/>
    <w:pPr>
      <w:ind w:left="1132" w:hanging="283"/>
    </w:pPr>
  </w:style>
  <w:style w:type="paragraph" w:styleId="Liste5">
    <w:name w:val="List 5"/>
    <w:basedOn w:val="Standard"/>
    <w:rsid w:val="006064BC"/>
    <w:pPr>
      <w:ind w:left="1415" w:hanging="283"/>
    </w:pPr>
  </w:style>
  <w:style w:type="paragraph" w:styleId="Listenfortsetzung">
    <w:name w:val="List Continue"/>
    <w:basedOn w:val="Standard"/>
    <w:rsid w:val="006064BC"/>
    <w:pPr>
      <w:spacing w:after="120"/>
      <w:ind w:left="283"/>
    </w:pPr>
  </w:style>
  <w:style w:type="paragraph" w:styleId="Listenfortsetzung2">
    <w:name w:val="List Continue 2"/>
    <w:basedOn w:val="Standard"/>
    <w:rsid w:val="006064BC"/>
    <w:pPr>
      <w:spacing w:after="120"/>
      <w:ind w:left="566"/>
    </w:pPr>
  </w:style>
  <w:style w:type="paragraph" w:styleId="Listenfortsetzung3">
    <w:name w:val="List Continue 3"/>
    <w:basedOn w:val="Standard"/>
    <w:rsid w:val="006064BC"/>
    <w:pPr>
      <w:spacing w:after="120"/>
      <w:ind w:left="849"/>
    </w:pPr>
  </w:style>
  <w:style w:type="paragraph" w:styleId="Listenfortsetzung4">
    <w:name w:val="List Continue 4"/>
    <w:basedOn w:val="Standard"/>
    <w:rsid w:val="006064BC"/>
    <w:pPr>
      <w:spacing w:after="120"/>
      <w:ind w:left="1132"/>
    </w:pPr>
  </w:style>
  <w:style w:type="paragraph" w:styleId="Listenfortsetzung5">
    <w:name w:val="List Continue 5"/>
    <w:basedOn w:val="Standard"/>
    <w:rsid w:val="006064BC"/>
    <w:pPr>
      <w:spacing w:after="120"/>
      <w:ind w:left="1415"/>
    </w:pPr>
  </w:style>
  <w:style w:type="paragraph" w:styleId="Listennummer">
    <w:name w:val="List Number"/>
    <w:basedOn w:val="Standard"/>
    <w:rsid w:val="006064BC"/>
    <w:pPr>
      <w:numPr>
        <w:numId w:val="16"/>
      </w:numPr>
    </w:pPr>
  </w:style>
  <w:style w:type="paragraph" w:styleId="Listennummer2">
    <w:name w:val="List Number 2"/>
    <w:basedOn w:val="Standard"/>
    <w:rsid w:val="006064BC"/>
    <w:pPr>
      <w:numPr>
        <w:numId w:val="17"/>
      </w:numPr>
    </w:pPr>
  </w:style>
  <w:style w:type="paragraph" w:styleId="Listennummer3">
    <w:name w:val="List Number 3"/>
    <w:basedOn w:val="Standard"/>
    <w:rsid w:val="006064BC"/>
    <w:pPr>
      <w:numPr>
        <w:numId w:val="18"/>
      </w:numPr>
    </w:pPr>
  </w:style>
  <w:style w:type="paragraph" w:styleId="Listennummer4">
    <w:name w:val="List Number 4"/>
    <w:basedOn w:val="Standard"/>
    <w:rsid w:val="006064BC"/>
    <w:pPr>
      <w:numPr>
        <w:numId w:val="19"/>
      </w:numPr>
    </w:pPr>
  </w:style>
  <w:style w:type="paragraph" w:styleId="Listennummer5">
    <w:name w:val="List Number 5"/>
    <w:basedOn w:val="Standard"/>
    <w:rsid w:val="006064BC"/>
    <w:pPr>
      <w:numPr>
        <w:numId w:val="20"/>
      </w:numPr>
    </w:pPr>
  </w:style>
  <w:style w:type="paragraph" w:styleId="Makrotext">
    <w:name w:val="macro"/>
    <w:semiHidden/>
    <w:rsid w:val="0060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60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sid w:val="006064BC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6064BC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6064BC"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rsid w:val="006064BC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6064BC"/>
    <w:pPr>
      <w:ind w:left="708"/>
    </w:pPr>
  </w:style>
  <w:style w:type="paragraph" w:styleId="Textkrper-Zeileneinzug">
    <w:name w:val="Body Text Indent"/>
    <w:basedOn w:val="Standard"/>
    <w:rsid w:val="006064BC"/>
    <w:pPr>
      <w:spacing w:after="120"/>
      <w:ind w:left="283"/>
    </w:pPr>
  </w:style>
  <w:style w:type="paragraph" w:styleId="Textkrper-Einzug2">
    <w:name w:val="Body Text Indent 2"/>
    <w:basedOn w:val="Standard"/>
    <w:rsid w:val="006064BC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6064BC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6064BC"/>
    <w:pPr>
      <w:spacing w:before="0" w:after="120" w:line="240" w:lineRule="auto"/>
      <w:ind w:firstLine="210"/>
      <w:jc w:val="left"/>
    </w:pPr>
  </w:style>
  <w:style w:type="paragraph" w:styleId="Textkrper-Erstzeileneinzug2">
    <w:name w:val="Body Text First Indent 2"/>
    <w:basedOn w:val="Textkrper-Zeileneinzug"/>
    <w:rsid w:val="006064BC"/>
    <w:pPr>
      <w:ind w:firstLine="210"/>
    </w:pPr>
  </w:style>
  <w:style w:type="paragraph" w:styleId="Umschlagabsenderadresse">
    <w:name w:val="envelope return"/>
    <w:basedOn w:val="Standard"/>
    <w:rsid w:val="006064BC"/>
    <w:rPr>
      <w:rFonts w:cs="Arial"/>
      <w:sz w:val="20"/>
    </w:rPr>
  </w:style>
  <w:style w:type="paragraph" w:styleId="Umschlagadresse">
    <w:name w:val="envelope address"/>
    <w:basedOn w:val="Standard"/>
    <w:rsid w:val="006064BC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6064BC"/>
    <w:pPr>
      <w:ind w:left="4252"/>
    </w:pPr>
  </w:style>
  <w:style w:type="paragraph" w:styleId="Untertitel">
    <w:name w:val="Subtitle"/>
    <w:basedOn w:val="Standard"/>
    <w:qFormat/>
    <w:rsid w:val="006064BC"/>
    <w:pPr>
      <w:spacing w:after="60"/>
      <w:jc w:val="center"/>
      <w:outlineLvl w:val="1"/>
    </w:pPr>
    <w:rPr>
      <w:rFonts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6064BC"/>
  </w:style>
  <w:style w:type="paragraph" w:styleId="Verzeichnis2">
    <w:name w:val="toc 2"/>
    <w:basedOn w:val="Standard"/>
    <w:next w:val="Standard"/>
    <w:autoRedefine/>
    <w:semiHidden/>
    <w:rsid w:val="006064BC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6064BC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6064BC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6064BC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6064BC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6064BC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6064BC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6064BC"/>
    <w:pPr>
      <w:ind w:left="1920"/>
    </w:pPr>
  </w:style>
  <w:style w:type="character" w:styleId="Seitenzahl">
    <w:name w:val="page number"/>
    <w:basedOn w:val="Absatz-Standardschriftart"/>
    <w:rsid w:val="006064BC"/>
  </w:style>
  <w:style w:type="paragraph" w:customStyle="1" w:styleId="LV-11-bl">
    <w:name w:val="LV-11-bl"/>
    <w:rsid w:val="006064BC"/>
    <w:pPr>
      <w:tabs>
        <w:tab w:val="left" w:pos="567"/>
      </w:tabs>
      <w:spacing w:before="100" w:after="100" w:line="300" w:lineRule="atLeast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332F55"/>
    <w:rPr>
      <w:rFonts w:ascii="Tahoma" w:hAnsi="Tahoma" w:cs="Tahoma"/>
      <w:sz w:val="16"/>
      <w:szCs w:val="16"/>
    </w:rPr>
  </w:style>
  <w:style w:type="paragraph" w:customStyle="1" w:styleId="Bericht-Text11p-15-5">
    <w:name w:val="Bericht-Text_11p-15-5"/>
    <w:basedOn w:val="Standard"/>
    <w:rsid w:val="003B1510"/>
    <w:pPr>
      <w:spacing w:before="100" w:after="100" w:line="300" w:lineRule="atLeast"/>
      <w:jc w:val="both"/>
    </w:pPr>
    <w:rPr>
      <w:spacing w:val="-3"/>
      <w:sz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4D24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3C3DCF"/>
    <w:rPr>
      <w:rFonts w:ascii="Arial" w:hAnsi="Arial"/>
      <w:sz w:val="24"/>
    </w:rPr>
  </w:style>
  <w:style w:type="character" w:styleId="Kommentarzeichen">
    <w:name w:val="annotation reference"/>
    <w:basedOn w:val="Absatz-Standardschriftart"/>
    <w:rsid w:val="007E499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7E499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E499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7E4990"/>
    <w:rPr>
      <w:rFonts w:ascii="Arial" w:hAnsi="Arial"/>
    </w:rPr>
  </w:style>
  <w:style w:type="character" w:styleId="Hyperlink">
    <w:name w:val="Hyperlink"/>
    <w:basedOn w:val="Absatz-Standardschriftart"/>
    <w:unhideWhenUsed/>
    <w:rsid w:val="004C73A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813BD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0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ibniz-gemeinschaft.de/ueber-uns/evaluierung/das-evaluierungsverfahren-der-leibniz-gemeinschaf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6D6CC-DFC7-4A4F-B0D1-4F761CF0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6439</Characters>
  <Application>Microsoft Office Word</Application>
  <DocSecurity>0</DocSecurity>
  <Lines>91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 Beiräte</vt:lpstr>
    </vt:vector>
  </TitlesOfParts>
  <Company>WZB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 Beiräte</dc:title>
  <dc:creator>Leibniz</dc:creator>
  <cp:lastModifiedBy>Julia Ucsnay</cp:lastModifiedBy>
  <cp:revision>2</cp:revision>
  <cp:lastPrinted>2019-05-02T15:59:00Z</cp:lastPrinted>
  <dcterms:created xsi:type="dcterms:W3CDTF">2023-09-26T07:59:00Z</dcterms:created>
  <dcterms:modified xsi:type="dcterms:W3CDTF">2023-09-26T07:59:00Z</dcterms:modified>
</cp:coreProperties>
</file>